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F05" w:rsidRDefault="005125F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</w:rPr>
        <w:drawing>
          <wp:anchor distT="0" distB="0" distL="114300" distR="114300" simplePos="0" relativeHeight="30" behindDoc="0" locked="0" layoutInCell="0" allowOverlap="1">
            <wp:simplePos x="0" y="0"/>
            <wp:positionH relativeFrom="margin">
              <wp:posOffset>1952625</wp:posOffset>
            </wp:positionH>
            <wp:positionV relativeFrom="paragraph">
              <wp:posOffset>635</wp:posOffset>
            </wp:positionV>
            <wp:extent cx="1905000" cy="1676400"/>
            <wp:effectExtent l="0" t="0" r="0" b="0"/>
            <wp:wrapSquare wrapText="bothSides"/>
            <wp:docPr id="1" name="Resim 2" descr="http://bandirma.edu.tr/wp-content/uploads/2015/10/logo_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2" descr="http://bandirma.edu.tr/wp-content/uploads/2015/10/logo_20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0F05" w:rsidRDefault="00760F05">
      <w:pPr>
        <w:jc w:val="center"/>
        <w:rPr>
          <w:rFonts w:cs="Times New Roman"/>
          <w:b/>
          <w:szCs w:val="24"/>
        </w:rPr>
      </w:pPr>
    </w:p>
    <w:p w:rsidR="00760F05" w:rsidRDefault="00760F05">
      <w:pPr>
        <w:jc w:val="center"/>
        <w:rPr>
          <w:rFonts w:cs="Times New Roman"/>
          <w:b/>
          <w:szCs w:val="24"/>
        </w:rPr>
      </w:pPr>
    </w:p>
    <w:p w:rsidR="00760F05" w:rsidRDefault="00760F05">
      <w:pPr>
        <w:rPr>
          <w:rFonts w:cs="Times New Roman"/>
          <w:sz w:val="36"/>
          <w:szCs w:val="24"/>
        </w:rPr>
      </w:pPr>
    </w:p>
    <w:p w:rsidR="00760F05" w:rsidRDefault="00760F05">
      <w:pPr>
        <w:rPr>
          <w:rFonts w:cs="Times New Roman"/>
          <w:sz w:val="36"/>
          <w:szCs w:val="24"/>
        </w:rPr>
      </w:pPr>
    </w:p>
    <w:p w:rsidR="00760F05" w:rsidRDefault="00760F05">
      <w:pPr>
        <w:jc w:val="center"/>
        <w:rPr>
          <w:rFonts w:cs="Times New Roman"/>
          <w:b/>
          <w:sz w:val="36"/>
          <w:szCs w:val="24"/>
        </w:rPr>
      </w:pPr>
    </w:p>
    <w:p w:rsidR="00760F05" w:rsidRDefault="00760F05">
      <w:pPr>
        <w:jc w:val="center"/>
        <w:rPr>
          <w:rFonts w:cs="Times New Roman"/>
          <w:b/>
          <w:sz w:val="36"/>
          <w:szCs w:val="24"/>
        </w:rPr>
      </w:pPr>
    </w:p>
    <w:p w:rsidR="00760F05" w:rsidRDefault="00760F05">
      <w:pPr>
        <w:jc w:val="center"/>
        <w:rPr>
          <w:rFonts w:cs="Times New Roman"/>
          <w:b/>
          <w:sz w:val="36"/>
          <w:szCs w:val="24"/>
        </w:rPr>
      </w:pPr>
    </w:p>
    <w:p w:rsidR="00760F05" w:rsidRDefault="00760F05">
      <w:pPr>
        <w:jc w:val="center"/>
        <w:rPr>
          <w:rFonts w:cs="Times New Roman"/>
          <w:b/>
          <w:sz w:val="36"/>
          <w:szCs w:val="24"/>
        </w:rPr>
      </w:pPr>
    </w:p>
    <w:p w:rsidR="00760F05" w:rsidRDefault="005125FF">
      <w:pPr>
        <w:jc w:val="center"/>
        <w:rPr>
          <w:rFonts w:cs="Times New Roman"/>
          <w:b/>
          <w:sz w:val="36"/>
          <w:szCs w:val="24"/>
        </w:rPr>
      </w:pPr>
      <w:r>
        <w:rPr>
          <w:rFonts w:cs="Times New Roman"/>
          <w:b/>
          <w:sz w:val="36"/>
          <w:szCs w:val="24"/>
        </w:rPr>
        <w:t>BANDIRMA ONYEDİ EYLÜL</w:t>
      </w:r>
    </w:p>
    <w:p w:rsidR="00760F05" w:rsidRDefault="005125FF">
      <w:pPr>
        <w:jc w:val="center"/>
        <w:rPr>
          <w:rFonts w:cs="Times New Roman"/>
          <w:b/>
          <w:sz w:val="36"/>
          <w:szCs w:val="24"/>
        </w:rPr>
      </w:pPr>
      <w:r>
        <w:rPr>
          <w:rFonts w:cs="Times New Roman"/>
          <w:b/>
          <w:sz w:val="36"/>
          <w:szCs w:val="24"/>
        </w:rPr>
        <w:t>ÜNİVERSİTESİ</w:t>
      </w:r>
    </w:p>
    <w:p w:rsidR="00760F05" w:rsidRDefault="00760F05">
      <w:pPr>
        <w:rPr>
          <w:rFonts w:cs="Times New Roman"/>
          <w:sz w:val="36"/>
          <w:szCs w:val="24"/>
        </w:rPr>
      </w:pPr>
    </w:p>
    <w:p w:rsidR="00760F05" w:rsidRDefault="00760F05">
      <w:pPr>
        <w:rPr>
          <w:rFonts w:cs="Times New Roman"/>
          <w:sz w:val="36"/>
          <w:szCs w:val="24"/>
        </w:rPr>
      </w:pPr>
    </w:p>
    <w:p w:rsidR="00760F05" w:rsidRDefault="005125FF">
      <w:pPr>
        <w:jc w:val="center"/>
        <w:rPr>
          <w:rFonts w:cs="Times New Roman"/>
          <w:sz w:val="36"/>
          <w:szCs w:val="36"/>
        </w:rPr>
      </w:pPr>
      <w:r>
        <w:rPr>
          <w:rFonts w:cs="Times New Roman"/>
          <w:b/>
          <w:sz w:val="36"/>
          <w:szCs w:val="36"/>
        </w:rPr>
        <w:t>ULUSLARARASI İLİŞKİLER KOORDİNATÖRLÜĞÜ</w:t>
      </w:r>
    </w:p>
    <w:p w:rsidR="00760F05" w:rsidRDefault="00760F05">
      <w:pPr>
        <w:rPr>
          <w:rFonts w:cs="Times New Roman"/>
          <w:b/>
          <w:sz w:val="36"/>
          <w:szCs w:val="24"/>
        </w:rPr>
      </w:pPr>
    </w:p>
    <w:p w:rsidR="00760F05" w:rsidRDefault="005125FF">
      <w:pPr>
        <w:jc w:val="center"/>
        <w:rPr>
          <w:rFonts w:cs="Times New Roman"/>
          <w:b/>
          <w:sz w:val="36"/>
          <w:szCs w:val="24"/>
        </w:rPr>
      </w:pPr>
      <w:r>
        <w:rPr>
          <w:rFonts w:cs="Times New Roman"/>
          <w:b/>
          <w:sz w:val="36"/>
          <w:szCs w:val="24"/>
        </w:rPr>
        <w:t>2024 YILI BİRİM FAALİYET RAPORU</w:t>
      </w:r>
      <w:r>
        <w:br w:type="page"/>
      </w:r>
    </w:p>
    <w:p w:rsidR="00760F05" w:rsidRDefault="00760F05">
      <w:pPr>
        <w:jc w:val="center"/>
      </w:pPr>
    </w:p>
    <w:p w:rsidR="00760F05" w:rsidRDefault="005125FF">
      <w:pPr>
        <w:jc w:val="center"/>
      </w:pPr>
      <w:r>
        <w:t>İÇİNDEKİLER</w:t>
      </w:r>
    </w:p>
    <w:sdt>
      <w:sdtPr>
        <w:id w:val="1932388192"/>
        <w:docPartObj>
          <w:docPartGallery w:val="Table of Contents"/>
          <w:docPartUnique/>
        </w:docPartObj>
      </w:sdtPr>
      <w:sdtEndPr/>
      <w:sdtContent>
        <w:p w:rsidR="00760F05" w:rsidRDefault="005125FF">
          <w:pPr>
            <w:pStyle w:val="T1"/>
            <w:tabs>
              <w:tab w:val="clear" w:pos="9072"/>
              <w:tab w:val="right" w:leader="dot" w:pos="9071"/>
            </w:tabs>
          </w:pPr>
          <w:r>
            <w:fldChar w:fldCharType="begin"/>
          </w:r>
          <w:r>
            <w:rPr>
              <w:rStyle w:val="DizinBalants"/>
            </w:rPr>
            <w:instrText xml:space="preserve"> TOC \o "1-9" \h</w:instrText>
          </w:r>
          <w:r>
            <w:rPr>
              <w:rStyle w:val="DizinBalants"/>
            </w:rPr>
            <w:fldChar w:fldCharType="separate"/>
          </w:r>
          <w:hyperlink w:anchor="__RefHeading___Toc3195_2164709551">
            <w:r>
              <w:rPr>
                <w:rStyle w:val="DizinBalants"/>
              </w:rPr>
              <w:t>BİRİM / ÜST YÖNETİCİ SUNUŞU</w:t>
            </w:r>
            <w:r>
              <w:rPr>
                <w:rStyle w:val="DizinBalants"/>
              </w:rPr>
              <w:tab/>
              <w:t>3</w:t>
            </w:r>
          </w:hyperlink>
        </w:p>
        <w:p w:rsidR="00760F05" w:rsidRDefault="005125FF">
          <w:pPr>
            <w:pStyle w:val="T1"/>
            <w:tabs>
              <w:tab w:val="clear" w:pos="9072"/>
              <w:tab w:val="right" w:leader="dot" w:pos="9071"/>
            </w:tabs>
          </w:pPr>
          <w:hyperlink w:anchor="__RefHeading___Toc3229_2164709551">
            <w:r>
              <w:rPr>
                <w:rStyle w:val="DizinBalants"/>
              </w:rPr>
              <w:t>I- GENEL BİLGİLER</w:t>
            </w:r>
            <w:r>
              <w:rPr>
                <w:rStyle w:val="DizinBalants"/>
              </w:rPr>
              <w:tab/>
              <w:t>4</w:t>
            </w:r>
          </w:hyperlink>
        </w:p>
        <w:p w:rsidR="00760F05" w:rsidRDefault="005125FF">
          <w:pPr>
            <w:pStyle w:val="T2"/>
            <w:tabs>
              <w:tab w:val="clear" w:pos="8789"/>
              <w:tab w:val="right" w:leader="dot" w:pos="9071"/>
            </w:tabs>
          </w:pPr>
          <w:hyperlink w:anchor="__RefHeading___Toc3231_2164709551">
            <w:r>
              <w:rPr>
                <w:rStyle w:val="DizinBalants"/>
              </w:rPr>
              <w:t>A- Misyon ve Vizyon</w:t>
            </w:r>
            <w:r>
              <w:rPr>
                <w:rStyle w:val="DizinBalants"/>
              </w:rPr>
              <w:tab/>
              <w:t>4</w:t>
            </w:r>
          </w:hyperlink>
        </w:p>
        <w:p w:rsidR="00760F05" w:rsidRDefault="005125FF">
          <w:pPr>
            <w:pStyle w:val="T2"/>
            <w:tabs>
              <w:tab w:val="clear" w:pos="8789"/>
              <w:tab w:val="right" w:leader="dot" w:pos="9071"/>
            </w:tabs>
          </w:pPr>
          <w:hyperlink w:anchor="__RefHeading___Toc3233_2164709551">
            <w:r>
              <w:rPr>
                <w:rStyle w:val="DizinBalants"/>
              </w:rPr>
              <w:t>B- Yetki, Görev ve Sorumluluklar</w:t>
            </w:r>
            <w:r>
              <w:rPr>
                <w:rStyle w:val="DizinBalants"/>
              </w:rPr>
              <w:tab/>
              <w:t>4</w:t>
            </w:r>
          </w:hyperlink>
        </w:p>
        <w:p w:rsidR="00760F05" w:rsidRDefault="005125FF">
          <w:pPr>
            <w:pStyle w:val="T2"/>
            <w:tabs>
              <w:tab w:val="clear" w:pos="8789"/>
              <w:tab w:val="right" w:leader="dot" w:pos="9071"/>
            </w:tabs>
          </w:pPr>
          <w:hyperlink w:anchor="__RefHeading___Toc3235_2164709551">
            <w:r>
              <w:rPr>
                <w:rStyle w:val="DizinBalants"/>
              </w:rPr>
              <w:t>C- İdareye İlişkin Bilgiler</w:t>
            </w:r>
            <w:r>
              <w:rPr>
                <w:rStyle w:val="DizinBalants"/>
              </w:rPr>
              <w:tab/>
              <w:t>5</w:t>
            </w:r>
          </w:hyperlink>
        </w:p>
        <w:p w:rsidR="00760F05" w:rsidRDefault="005125FF">
          <w:pPr>
            <w:pStyle w:val="T3"/>
            <w:tabs>
              <w:tab w:val="clear" w:pos="8505"/>
              <w:tab w:val="right" w:leader="dot" w:pos="9071"/>
            </w:tabs>
          </w:pPr>
          <w:hyperlink w:anchor="__RefHeading___Toc3169_2902126668">
            <w:r>
              <w:rPr>
                <w:rStyle w:val="DizinBalants"/>
              </w:rPr>
              <w:t>1.1.Fiziksel Yapı</w:t>
            </w:r>
            <w:r>
              <w:rPr>
                <w:rStyle w:val="DizinBalants"/>
              </w:rPr>
              <w:tab/>
              <w:t>5</w:t>
            </w:r>
          </w:hyperlink>
        </w:p>
        <w:p w:rsidR="00760F05" w:rsidRDefault="005125FF">
          <w:pPr>
            <w:pStyle w:val="T3"/>
            <w:tabs>
              <w:tab w:val="clear" w:pos="8505"/>
              <w:tab w:val="right" w:leader="dot" w:pos="9071"/>
            </w:tabs>
          </w:pPr>
          <w:hyperlink w:anchor="__RefHeading___Toc3171_2902126668">
            <w:r>
              <w:rPr>
                <w:rStyle w:val="DizinBalants"/>
              </w:rPr>
              <w:t>1.2- Taşınır Malzeme Listesi</w:t>
            </w:r>
            <w:r>
              <w:rPr>
                <w:rStyle w:val="DizinBalants"/>
              </w:rPr>
              <w:tab/>
              <w:t>5</w:t>
            </w:r>
          </w:hyperlink>
        </w:p>
        <w:p w:rsidR="00760F05" w:rsidRDefault="005125FF">
          <w:pPr>
            <w:pStyle w:val="T3"/>
            <w:tabs>
              <w:tab w:val="clear" w:pos="8505"/>
              <w:tab w:val="right" w:leader="dot" w:pos="9071"/>
            </w:tabs>
          </w:pPr>
          <w:hyperlink w:anchor="__RefHeading___Toc3173_2902126668">
            <w:r>
              <w:rPr>
                <w:rStyle w:val="DizinBalants"/>
              </w:rPr>
              <w:t>1.3- Örgüt Yapısı</w:t>
            </w:r>
            <w:r>
              <w:rPr>
                <w:rStyle w:val="DizinBalants"/>
              </w:rPr>
              <w:tab/>
              <w:t>6</w:t>
            </w:r>
          </w:hyperlink>
        </w:p>
        <w:p w:rsidR="00760F05" w:rsidRDefault="005125FF">
          <w:pPr>
            <w:pStyle w:val="T2"/>
            <w:tabs>
              <w:tab w:val="clear" w:pos="8789"/>
              <w:tab w:val="right" w:leader="dot" w:pos="9071"/>
            </w:tabs>
          </w:pPr>
          <w:hyperlink w:anchor="__RefHeading___Toc3175_2902126668">
            <w:r>
              <w:rPr>
                <w:rStyle w:val="DizinBalants"/>
              </w:rPr>
              <w:t>D- İnsan Kaynakları</w:t>
            </w:r>
            <w:r>
              <w:rPr>
                <w:rStyle w:val="DizinBalants"/>
              </w:rPr>
              <w:tab/>
              <w:t>6</w:t>
            </w:r>
          </w:hyperlink>
        </w:p>
        <w:p w:rsidR="00760F05" w:rsidRDefault="005125FF">
          <w:pPr>
            <w:pStyle w:val="T2"/>
            <w:tabs>
              <w:tab w:val="clear" w:pos="8789"/>
              <w:tab w:val="right" w:leader="dot" w:pos="9071"/>
            </w:tabs>
          </w:pPr>
          <w:hyperlink w:anchor="__RefHeading___Toc3422_2164709551">
            <w:r>
              <w:rPr>
                <w:rStyle w:val="DizinBalants"/>
              </w:rPr>
              <w:t>E- ORGANİZASYON ŞEMASI</w:t>
            </w:r>
            <w:r>
              <w:rPr>
                <w:rStyle w:val="DizinBalants"/>
              </w:rPr>
              <w:tab/>
              <w:t>7</w:t>
            </w:r>
          </w:hyperlink>
        </w:p>
        <w:p w:rsidR="00760F05" w:rsidRDefault="005125FF">
          <w:pPr>
            <w:pStyle w:val="T1"/>
            <w:tabs>
              <w:tab w:val="clear" w:pos="9072"/>
              <w:tab w:val="right" w:leader="dot" w:pos="9071"/>
            </w:tabs>
          </w:pPr>
          <w:hyperlink w:anchor="__RefHeading___Toc3237_2164709551">
            <w:r>
              <w:rPr>
                <w:rStyle w:val="DizinBalants"/>
              </w:rPr>
              <w:t>II- AMAÇ ve HEDEFLER</w:t>
            </w:r>
            <w:r>
              <w:rPr>
                <w:rStyle w:val="DizinBalants"/>
              </w:rPr>
              <w:tab/>
              <w:t>9</w:t>
            </w:r>
          </w:hyperlink>
        </w:p>
        <w:p w:rsidR="00760F05" w:rsidRDefault="005125FF">
          <w:pPr>
            <w:pStyle w:val="T2"/>
            <w:tabs>
              <w:tab w:val="clear" w:pos="8789"/>
              <w:tab w:val="right" w:leader="dot" w:pos="9071"/>
            </w:tabs>
          </w:pPr>
          <w:hyperlink w:anchor="__RefHeading___Toc3487_2902126668">
            <w:r>
              <w:rPr>
                <w:rStyle w:val="DizinBalants"/>
              </w:rPr>
              <w:t>A-Temel Politikalar ve Öncelikler</w:t>
            </w:r>
            <w:r>
              <w:rPr>
                <w:rStyle w:val="DizinBalants"/>
              </w:rPr>
              <w:tab/>
              <w:t>9</w:t>
            </w:r>
          </w:hyperlink>
        </w:p>
        <w:p w:rsidR="00760F05" w:rsidRDefault="005125FF">
          <w:pPr>
            <w:pStyle w:val="T1"/>
            <w:tabs>
              <w:tab w:val="clear" w:pos="9072"/>
              <w:tab w:val="right" w:leader="dot" w:pos="9071"/>
            </w:tabs>
          </w:pPr>
          <w:hyperlink w:anchor="__RefHeading___Toc3424_2164709551">
            <w:r>
              <w:rPr>
                <w:rStyle w:val="DizinBalants"/>
              </w:rPr>
              <w:t>III- FAALİYETLERE İLİŞKİN BİLGİ</w:t>
            </w:r>
            <w:r>
              <w:rPr>
                <w:rStyle w:val="DizinBalants"/>
              </w:rPr>
              <w:t xml:space="preserve"> VE DEĞERLENDİRMELER</w:t>
            </w:r>
            <w:r>
              <w:rPr>
                <w:rStyle w:val="DizinBalants"/>
              </w:rPr>
              <w:tab/>
              <w:t>10</w:t>
            </w:r>
          </w:hyperlink>
        </w:p>
        <w:p w:rsidR="00760F05" w:rsidRDefault="005125FF">
          <w:pPr>
            <w:pStyle w:val="T2"/>
            <w:tabs>
              <w:tab w:val="clear" w:pos="8789"/>
              <w:tab w:val="right" w:leader="dot" w:pos="9071"/>
            </w:tabs>
          </w:pPr>
          <w:hyperlink w:anchor="__RefHeading___Toc3489_2902126668">
            <w:r>
              <w:rPr>
                <w:rStyle w:val="DizinBalants"/>
              </w:rPr>
              <w:t>A-Öğrenci Faaliyetleri</w:t>
            </w:r>
            <w:r>
              <w:rPr>
                <w:rStyle w:val="DizinBalants"/>
              </w:rPr>
              <w:tab/>
              <w:t>10</w:t>
            </w:r>
          </w:hyperlink>
        </w:p>
        <w:p w:rsidR="00760F05" w:rsidRDefault="005125FF">
          <w:pPr>
            <w:pStyle w:val="T2"/>
            <w:tabs>
              <w:tab w:val="clear" w:pos="8789"/>
              <w:tab w:val="right" w:leader="dot" w:pos="9071"/>
            </w:tabs>
          </w:pPr>
          <w:hyperlink w:anchor="__RefHeading___Toc3491_2902126668">
            <w:r>
              <w:rPr>
                <w:rStyle w:val="DizinBalants"/>
              </w:rPr>
              <w:t>B-Personel Faaliyetleri</w:t>
            </w:r>
            <w:r>
              <w:rPr>
                <w:rStyle w:val="DizinBalants"/>
              </w:rPr>
              <w:tab/>
              <w:t>11</w:t>
            </w:r>
          </w:hyperlink>
        </w:p>
        <w:p w:rsidR="00760F05" w:rsidRDefault="005125FF">
          <w:pPr>
            <w:pStyle w:val="T2"/>
            <w:tabs>
              <w:tab w:val="clear" w:pos="8789"/>
              <w:tab w:val="right" w:leader="dot" w:pos="9071"/>
            </w:tabs>
          </w:pPr>
          <w:hyperlink w:anchor="__RefHeading___Toc3493_2902126668">
            <w:r>
              <w:rPr>
                <w:rStyle w:val="DizinBalants"/>
              </w:rPr>
              <w:t>C- Uluslara</w:t>
            </w:r>
            <w:r>
              <w:rPr>
                <w:rStyle w:val="DizinBalants"/>
              </w:rPr>
              <w:t>rası Anlaşmalar</w:t>
            </w:r>
            <w:r>
              <w:rPr>
                <w:rStyle w:val="DizinBalants"/>
              </w:rPr>
              <w:tab/>
              <w:t>12</w:t>
            </w:r>
          </w:hyperlink>
        </w:p>
        <w:p w:rsidR="00760F05" w:rsidRDefault="005125FF">
          <w:pPr>
            <w:pStyle w:val="T2"/>
            <w:tabs>
              <w:tab w:val="clear" w:pos="8789"/>
              <w:tab w:val="right" w:leader="dot" w:pos="9071"/>
            </w:tabs>
          </w:pPr>
          <w:hyperlink w:anchor="__RefHeading___Toc3495_2902126668">
            <w:r>
              <w:rPr>
                <w:rStyle w:val="DizinBalants"/>
              </w:rPr>
              <w:t>D-Tamamlanan Erasmus+ Değişim Programı KA131 projeleri ve bütçeleri</w:t>
            </w:r>
            <w:r>
              <w:rPr>
                <w:rStyle w:val="DizinBalants"/>
              </w:rPr>
              <w:tab/>
              <w:t>13</w:t>
            </w:r>
          </w:hyperlink>
        </w:p>
        <w:p w:rsidR="00760F05" w:rsidRDefault="005125FF">
          <w:pPr>
            <w:pStyle w:val="T1"/>
            <w:tabs>
              <w:tab w:val="clear" w:pos="9072"/>
              <w:tab w:val="right" w:leader="dot" w:pos="9071"/>
            </w:tabs>
          </w:pPr>
          <w:hyperlink w:anchor="__RefHeading___Toc3770_2902126668">
            <w:r>
              <w:rPr>
                <w:rStyle w:val="DizinBalants"/>
              </w:rPr>
              <w:t>IV- KURUMSAL DEĞERLENDİRME</w:t>
            </w:r>
            <w:r>
              <w:rPr>
                <w:rStyle w:val="DizinBalants"/>
              </w:rPr>
              <w:tab/>
              <w:t>14</w:t>
            </w:r>
          </w:hyperlink>
        </w:p>
        <w:p w:rsidR="00760F05" w:rsidRDefault="005125FF">
          <w:pPr>
            <w:pStyle w:val="T2"/>
            <w:tabs>
              <w:tab w:val="clear" w:pos="8789"/>
              <w:tab w:val="right" w:leader="dot" w:pos="9071"/>
            </w:tabs>
          </w:pPr>
          <w:hyperlink w:anchor="__RefHeading___Toc3772_2902126668">
            <w:r>
              <w:rPr>
                <w:rStyle w:val="DizinBalants"/>
              </w:rPr>
              <w:t>A-Üstünlükler</w:t>
            </w:r>
            <w:r>
              <w:rPr>
                <w:rStyle w:val="DizinBalants"/>
              </w:rPr>
              <w:tab/>
              <w:t>14</w:t>
            </w:r>
          </w:hyperlink>
        </w:p>
        <w:p w:rsidR="00760F05" w:rsidRDefault="005125FF">
          <w:pPr>
            <w:pStyle w:val="T2"/>
            <w:tabs>
              <w:tab w:val="clear" w:pos="8789"/>
              <w:tab w:val="right" w:leader="dot" w:pos="9071"/>
            </w:tabs>
          </w:pPr>
          <w:hyperlink w:anchor="__RefHeading___Toc3774_2902126668">
            <w:r>
              <w:rPr>
                <w:rStyle w:val="DizinBalants"/>
              </w:rPr>
              <w:t>B-Zayıflıklar</w:t>
            </w:r>
            <w:r>
              <w:rPr>
                <w:rStyle w:val="DizinBalants"/>
              </w:rPr>
              <w:tab/>
              <w:t>14</w:t>
            </w:r>
          </w:hyperlink>
        </w:p>
        <w:p w:rsidR="00760F05" w:rsidRDefault="005125FF">
          <w:pPr>
            <w:pStyle w:val="T2"/>
            <w:tabs>
              <w:tab w:val="clear" w:pos="8789"/>
              <w:tab w:val="right" w:leader="dot" w:pos="9071"/>
            </w:tabs>
          </w:pPr>
          <w:hyperlink w:anchor="__RefHeading___Toc3776_2902126668">
            <w:r>
              <w:rPr>
                <w:rStyle w:val="DizinBalants"/>
              </w:rPr>
              <w:t>C-Değerlendirme</w:t>
            </w:r>
            <w:r>
              <w:rPr>
                <w:rStyle w:val="DizinBalants"/>
              </w:rPr>
              <w:tab/>
              <w:t>14</w:t>
            </w:r>
          </w:hyperlink>
        </w:p>
        <w:p w:rsidR="00760F05" w:rsidRDefault="005125FF">
          <w:pPr>
            <w:pStyle w:val="T1"/>
            <w:tabs>
              <w:tab w:val="clear" w:pos="9072"/>
              <w:tab w:val="right" w:leader="dot" w:pos="9071"/>
            </w:tabs>
          </w:pPr>
          <w:hyperlink w:anchor="__RefHeading___Toc3426_2164709551">
            <w:r>
              <w:rPr>
                <w:rStyle w:val="DizinBalants"/>
              </w:rPr>
              <w:t>V-Ö</w:t>
            </w:r>
            <w:r>
              <w:rPr>
                <w:rStyle w:val="DizinBalants"/>
              </w:rPr>
              <w:t>NERİ VE TEDBİRLER</w:t>
            </w:r>
            <w:r>
              <w:rPr>
                <w:rStyle w:val="DizinBalants"/>
              </w:rPr>
              <w:tab/>
              <w:t>15</w:t>
            </w:r>
          </w:hyperlink>
          <w:r>
            <w:rPr>
              <w:rStyle w:val="DizinBalants"/>
            </w:rPr>
            <w:fldChar w:fldCharType="end"/>
          </w:r>
        </w:p>
      </w:sdtContent>
    </w:sdt>
    <w:p w:rsidR="00760F05" w:rsidRDefault="00760F05">
      <w:pPr>
        <w:jc w:val="center"/>
        <w:rPr>
          <w:rFonts w:cs="Times New Roman"/>
          <w:b/>
          <w:szCs w:val="24"/>
        </w:rPr>
      </w:pPr>
    </w:p>
    <w:p w:rsidR="00760F05" w:rsidRDefault="00760F05">
      <w:pPr>
        <w:rPr>
          <w:rFonts w:cs="Times New Roman"/>
          <w:b/>
          <w:szCs w:val="24"/>
        </w:rPr>
      </w:pPr>
    </w:p>
    <w:p w:rsidR="00760F05" w:rsidRDefault="00760F05">
      <w:pPr>
        <w:rPr>
          <w:rFonts w:cs="Times New Roman"/>
          <w:b/>
          <w:szCs w:val="24"/>
        </w:rPr>
      </w:pPr>
    </w:p>
    <w:p w:rsidR="00760F05" w:rsidRDefault="00760F05">
      <w:pPr>
        <w:jc w:val="center"/>
        <w:rPr>
          <w:rFonts w:cs="Times New Roman"/>
          <w:b/>
          <w:szCs w:val="24"/>
        </w:rPr>
      </w:pPr>
    </w:p>
    <w:p w:rsidR="00760F05" w:rsidRDefault="00760F05">
      <w:pPr>
        <w:jc w:val="center"/>
        <w:rPr>
          <w:rFonts w:cs="Times New Roman"/>
          <w:b/>
          <w:szCs w:val="24"/>
        </w:rPr>
      </w:pPr>
    </w:p>
    <w:p w:rsidR="00760F05" w:rsidRDefault="005125FF">
      <w:pPr>
        <w:jc w:val="center"/>
        <w:rPr>
          <w:rFonts w:cs="Times New Roman"/>
          <w:b/>
          <w:szCs w:val="24"/>
        </w:rPr>
      </w:pPr>
      <w:r>
        <w:br w:type="page"/>
      </w:r>
    </w:p>
    <w:p w:rsidR="00760F05" w:rsidRDefault="005125F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BANDIRMA ONYEDİ EYLÜL ÜNİVERSİTESİ</w:t>
      </w:r>
    </w:p>
    <w:p w:rsidR="00760F05" w:rsidRDefault="005125F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ULUSLARARASI İLİŞKİLER KOORDİNATÖRLÜĞÜ</w:t>
      </w:r>
    </w:p>
    <w:p w:rsidR="00760F05" w:rsidRDefault="005125F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2024 YILI BİRİM FAALİYET RAPORU</w:t>
      </w:r>
    </w:p>
    <w:p w:rsidR="00760F05" w:rsidRDefault="00760F05">
      <w:pPr>
        <w:jc w:val="center"/>
        <w:rPr>
          <w:rFonts w:cs="Times New Roman"/>
          <w:b/>
          <w:szCs w:val="24"/>
        </w:rPr>
      </w:pPr>
    </w:p>
    <w:p w:rsidR="00760F05" w:rsidRDefault="00760F05">
      <w:pPr>
        <w:jc w:val="both"/>
        <w:rPr>
          <w:rFonts w:cs="Times New Roman"/>
          <w:szCs w:val="24"/>
        </w:rPr>
      </w:pPr>
    </w:p>
    <w:p w:rsidR="00760F05" w:rsidRDefault="005125FF">
      <w:pPr>
        <w:pStyle w:val="Balk1"/>
        <w:rPr>
          <w:rFonts w:cs="Times New Roman"/>
        </w:rPr>
      </w:pPr>
      <w:bookmarkStart w:id="0" w:name="__RefHeading___Toc3195_2164709551"/>
      <w:bookmarkEnd w:id="0"/>
      <w:r>
        <w:rPr>
          <w:szCs w:val="24"/>
        </w:rPr>
        <w:t xml:space="preserve">BİRİM / ÜST YÖNETİCİ SUNUŞU </w:t>
      </w:r>
    </w:p>
    <w:p w:rsidR="00760F05" w:rsidRDefault="00760F05">
      <w:pPr>
        <w:jc w:val="both"/>
        <w:rPr>
          <w:rFonts w:cs="Times New Roman"/>
          <w:b/>
          <w:szCs w:val="24"/>
        </w:rPr>
      </w:pPr>
    </w:p>
    <w:p w:rsidR="00760F05" w:rsidRDefault="005125FF">
      <w:pPr>
        <w:pStyle w:val="NormalWeb"/>
        <w:spacing w:before="280" w:after="280" w:line="276" w:lineRule="auto"/>
        <w:ind w:firstLine="708"/>
        <w:jc w:val="both"/>
      </w:pPr>
      <w:r>
        <w:t xml:space="preserve">Uluslararası İlişkiler Koordinatörlüğü, iki akademik personeli ile Rektörlüğe bağlı </w:t>
      </w:r>
      <w:r>
        <w:t>olarak faaliyet gösteren bir birimdir. Üniversitemizin stratejik hedefleri doğrultusunda, misyon ve vizyonumuz çerçevesinde hareket eden birimimiz, 24.06.2024 itibarıyla yeni bir yapılanma sürecine girmiştir. Bu süreçte, özverili ekibimizle birlikte üniver</w:t>
      </w:r>
      <w:r>
        <w:t xml:space="preserve">sitemizin </w:t>
      </w:r>
      <w:proofErr w:type="spellStart"/>
      <w:r>
        <w:t>uluslararasılaşma</w:t>
      </w:r>
      <w:proofErr w:type="spellEnd"/>
      <w:r>
        <w:t xml:space="preserve"> hedeflerine katkı sunmaya devam etmekteyiz.</w:t>
      </w:r>
    </w:p>
    <w:p w:rsidR="00760F05" w:rsidRDefault="005125FF">
      <w:pPr>
        <w:pStyle w:val="NormalWeb"/>
        <w:spacing w:before="280" w:after="280" w:line="276" w:lineRule="auto"/>
        <w:ind w:firstLine="708"/>
        <w:jc w:val="both"/>
      </w:pPr>
      <w:r>
        <w:t xml:space="preserve">Üniversitemizin kuruluşundan itibaren gerçekleştirilen iş birliği ve değişim anlaşmaları sayesinde, yurt dışındaki tanınırlığımızı artırmak adına yoğun çaba sarf eden </w:t>
      </w:r>
      <w:r>
        <w:t>koordinatörlüğümüz, uluslararası ilişkiler alanındaki çalışmalarını kararlılıkla sürdürmektedir. Bu doğrultuda, Uluslararası İlişkiler Koordinatörlüğü’nün 2024 yılı faaliyet raporu, belirlenen stratejik önceliklere uygun şekilde hazırlanmış olup ekte sunul</w:t>
      </w:r>
      <w:r>
        <w:t>maktadır.</w:t>
      </w:r>
    </w:p>
    <w:p w:rsidR="00760F05" w:rsidRDefault="00760F05">
      <w:pPr>
        <w:spacing w:line="276" w:lineRule="auto"/>
        <w:ind w:firstLine="708"/>
        <w:jc w:val="both"/>
        <w:rPr>
          <w:rFonts w:cs="Times New Roman"/>
          <w:szCs w:val="24"/>
        </w:rPr>
      </w:pPr>
    </w:p>
    <w:p w:rsidR="00760F05" w:rsidRDefault="00760F05">
      <w:pPr>
        <w:ind w:firstLine="708"/>
        <w:jc w:val="both"/>
        <w:rPr>
          <w:rFonts w:cs="Times New Roman"/>
          <w:szCs w:val="24"/>
        </w:rPr>
      </w:pPr>
    </w:p>
    <w:p w:rsidR="00760F05" w:rsidRDefault="005125FF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Uluslararası İlişkiler Koordinatörü</w:t>
      </w:r>
    </w:p>
    <w:p w:rsidR="00760F05" w:rsidRDefault="005125FF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Öğr</w:t>
      </w:r>
      <w:proofErr w:type="spellEnd"/>
      <w:r>
        <w:rPr>
          <w:rFonts w:cs="Times New Roman"/>
          <w:szCs w:val="24"/>
        </w:rPr>
        <w:t xml:space="preserve">. Gör. </w:t>
      </w:r>
      <w:proofErr w:type="spellStart"/>
      <w:r>
        <w:rPr>
          <w:rFonts w:cs="Times New Roman"/>
          <w:szCs w:val="24"/>
        </w:rPr>
        <w:t>Sevcan</w:t>
      </w:r>
      <w:proofErr w:type="spellEnd"/>
      <w:r>
        <w:rPr>
          <w:rFonts w:cs="Times New Roman"/>
          <w:szCs w:val="24"/>
        </w:rPr>
        <w:t xml:space="preserve"> AYPER</w:t>
      </w:r>
    </w:p>
    <w:p w:rsidR="00760F05" w:rsidRDefault="00760F05">
      <w:pPr>
        <w:ind w:firstLine="708"/>
        <w:jc w:val="both"/>
        <w:rPr>
          <w:rFonts w:cs="Times New Roman"/>
          <w:szCs w:val="24"/>
        </w:rPr>
      </w:pPr>
    </w:p>
    <w:p w:rsidR="00760F05" w:rsidRDefault="00760F05">
      <w:pPr>
        <w:ind w:firstLine="708"/>
        <w:jc w:val="both"/>
        <w:rPr>
          <w:rFonts w:cs="Times New Roman"/>
          <w:szCs w:val="24"/>
        </w:rPr>
      </w:pPr>
    </w:p>
    <w:p w:rsidR="00760F05" w:rsidRDefault="00760F05">
      <w:pPr>
        <w:ind w:firstLine="708"/>
        <w:jc w:val="both"/>
        <w:rPr>
          <w:rFonts w:cs="Times New Roman"/>
          <w:szCs w:val="24"/>
        </w:rPr>
      </w:pPr>
    </w:p>
    <w:p w:rsidR="00760F05" w:rsidRDefault="00760F05">
      <w:pPr>
        <w:ind w:firstLine="708"/>
        <w:jc w:val="both"/>
        <w:rPr>
          <w:rFonts w:cs="Times New Roman"/>
          <w:szCs w:val="24"/>
        </w:rPr>
      </w:pPr>
    </w:p>
    <w:p w:rsidR="00760F05" w:rsidRDefault="00760F05">
      <w:pPr>
        <w:ind w:firstLine="708"/>
        <w:jc w:val="both"/>
        <w:rPr>
          <w:rFonts w:cs="Times New Roman"/>
          <w:szCs w:val="24"/>
        </w:rPr>
      </w:pPr>
    </w:p>
    <w:p w:rsidR="00760F05" w:rsidRDefault="00760F05">
      <w:pPr>
        <w:ind w:firstLine="708"/>
        <w:jc w:val="both"/>
        <w:rPr>
          <w:rFonts w:cs="Times New Roman"/>
          <w:szCs w:val="24"/>
        </w:rPr>
      </w:pPr>
    </w:p>
    <w:p w:rsidR="00760F05" w:rsidRDefault="00760F05">
      <w:pPr>
        <w:ind w:firstLine="708"/>
        <w:jc w:val="both"/>
        <w:rPr>
          <w:rFonts w:cs="Times New Roman"/>
          <w:szCs w:val="24"/>
        </w:rPr>
      </w:pPr>
    </w:p>
    <w:p w:rsidR="00760F05" w:rsidRDefault="00760F05">
      <w:pPr>
        <w:ind w:firstLine="708"/>
        <w:jc w:val="both"/>
        <w:rPr>
          <w:rFonts w:cs="Times New Roman"/>
          <w:szCs w:val="24"/>
        </w:rPr>
      </w:pPr>
    </w:p>
    <w:p w:rsidR="00760F05" w:rsidRDefault="00760F05">
      <w:pPr>
        <w:ind w:firstLine="708"/>
        <w:jc w:val="both"/>
        <w:rPr>
          <w:rFonts w:cs="Times New Roman"/>
          <w:szCs w:val="24"/>
        </w:rPr>
      </w:pPr>
    </w:p>
    <w:p w:rsidR="00760F05" w:rsidRDefault="00760F05">
      <w:pPr>
        <w:ind w:firstLine="708"/>
        <w:jc w:val="both"/>
        <w:rPr>
          <w:rFonts w:cs="Times New Roman"/>
          <w:szCs w:val="24"/>
        </w:rPr>
      </w:pPr>
    </w:p>
    <w:p w:rsidR="00760F05" w:rsidRDefault="00760F05">
      <w:pPr>
        <w:jc w:val="both"/>
        <w:rPr>
          <w:rFonts w:cs="Times New Roman"/>
          <w:szCs w:val="24"/>
        </w:rPr>
      </w:pPr>
    </w:p>
    <w:p w:rsidR="00760F05" w:rsidRDefault="00760F05">
      <w:pPr>
        <w:jc w:val="both"/>
        <w:rPr>
          <w:rFonts w:cs="Times New Roman"/>
          <w:szCs w:val="24"/>
        </w:rPr>
      </w:pPr>
    </w:p>
    <w:p w:rsidR="00760F05" w:rsidRDefault="005125FF">
      <w:pPr>
        <w:pStyle w:val="Balk1"/>
      </w:pPr>
      <w:bookmarkStart w:id="1" w:name="__RefHeading___Toc3229_2164709551"/>
      <w:bookmarkEnd w:id="1"/>
      <w:r>
        <w:t>I- GENEL BİLGİLER</w:t>
      </w:r>
    </w:p>
    <w:p w:rsidR="00760F05" w:rsidRDefault="005125FF">
      <w:pPr>
        <w:pStyle w:val="Balk2"/>
      </w:pPr>
      <w:bookmarkStart w:id="2" w:name="__RefHeading___Toc3231_2164709551"/>
      <w:bookmarkEnd w:id="2"/>
      <w:r>
        <w:rPr>
          <w:rFonts w:cs="Times New Roman"/>
          <w:szCs w:val="24"/>
        </w:rPr>
        <w:t xml:space="preserve">A- Misyon ve Vizyon  </w:t>
      </w:r>
    </w:p>
    <w:p w:rsidR="00760F05" w:rsidRDefault="005125FF">
      <w:pPr>
        <w:ind w:left="768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Misyon </w:t>
      </w:r>
    </w:p>
    <w:p w:rsidR="00760F05" w:rsidRDefault="005125FF">
      <w:pPr>
        <w:ind w:left="768" w:firstLine="64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Üniversitemizin uluslararası bilimsel, akademik ve kültürel, sosyal faaliyetlere katılımının artırmak, haraketlilik ve değişim programlarının koordinasyonunu sağlamak, uluslararası araştırma ve eğitim alanı yaratılmasına katkıda bulunmak; uluslararası düze</w:t>
      </w:r>
      <w:r>
        <w:rPr>
          <w:rFonts w:cs="Times New Roman"/>
          <w:szCs w:val="24"/>
        </w:rPr>
        <w:t xml:space="preserve">yde yetkin, kendine güvenen, bağımsız düşünce yeteneği ile donanmış, toplumsal sorumluluk bilincine sahip bireyler yetiştirilmesini sağlamak ve dünyaya açılan bilimsel ve kültürel köprüler kurmaktır. </w:t>
      </w:r>
    </w:p>
    <w:p w:rsidR="00760F05" w:rsidRDefault="005125FF">
      <w:pPr>
        <w:ind w:left="768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Vizyon</w:t>
      </w:r>
    </w:p>
    <w:p w:rsidR="00760F05" w:rsidRDefault="005125FF">
      <w:pPr>
        <w:ind w:left="7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  <w:t xml:space="preserve">Bandırma </w:t>
      </w:r>
      <w:proofErr w:type="spellStart"/>
      <w:r>
        <w:rPr>
          <w:rFonts w:cs="Times New Roman"/>
          <w:szCs w:val="24"/>
        </w:rPr>
        <w:t>Onyedi</w:t>
      </w:r>
      <w:proofErr w:type="spellEnd"/>
      <w:r>
        <w:rPr>
          <w:rFonts w:cs="Times New Roman"/>
          <w:szCs w:val="24"/>
        </w:rPr>
        <w:t xml:space="preserve"> Eylül Üniversitesi’nin, ulusla</w:t>
      </w:r>
      <w:r>
        <w:rPr>
          <w:rFonts w:cs="Times New Roman"/>
          <w:szCs w:val="24"/>
        </w:rPr>
        <w:t>rarası yükseköğretim platformunda çağdaş bilginin üretilmesi ve yayılmasına katkıda bulunan, araştırma ve eğitim alanında uluslararası kalite sistemlerini uygulayan; çözüm odaklı, etkili, dinamik, seçkin ve saygın bir üniversite olmasına için çalışan ve ça</w:t>
      </w:r>
      <w:r>
        <w:rPr>
          <w:rFonts w:cs="Times New Roman"/>
          <w:szCs w:val="24"/>
        </w:rPr>
        <w:t xml:space="preserve">lışmalarına devam eden bir birim olmaktır. </w:t>
      </w:r>
    </w:p>
    <w:p w:rsidR="00760F05" w:rsidRDefault="005125FF">
      <w:pPr>
        <w:pStyle w:val="Balk2"/>
      </w:pPr>
      <w:bookmarkStart w:id="3" w:name="__RefHeading___Toc3233_2164709551"/>
      <w:bookmarkEnd w:id="3"/>
      <w:r>
        <w:rPr>
          <w:rFonts w:cs="Times New Roman"/>
          <w:szCs w:val="24"/>
        </w:rPr>
        <w:t xml:space="preserve">B- Yetki, Görev ve Sorumluluklar  </w:t>
      </w:r>
    </w:p>
    <w:p w:rsidR="00760F05" w:rsidRDefault="005125FF">
      <w:pPr>
        <w:ind w:left="768" w:firstLin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Uluslararası İlişkiler Koordinatörlüğü'nün ana amacı; Bandırma </w:t>
      </w:r>
      <w:proofErr w:type="spellStart"/>
      <w:r>
        <w:rPr>
          <w:rFonts w:cs="Times New Roman"/>
          <w:szCs w:val="24"/>
        </w:rPr>
        <w:t>Onyedi</w:t>
      </w:r>
      <w:proofErr w:type="spellEnd"/>
      <w:r>
        <w:rPr>
          <w:rFonts w:cs="Times New Roman"/>
          <w:szCs w:val="24"/>
        </w:rPr>
        <w:t xml:space="preserve"> Eylül Üniversitesi'nin uluslararası düzeyde tanınırlığını artırmak, uluslararası eğitim ve araştırma kurulu</w:t>
      </w:r>
      <w:r>
        <w:rPr>
          <w:rFonts w:cs="Times New Roman"/>
          <w:szCs w:val="24"/>
        </w:rPr>
        <w:t>şlarıyla iş birliğini geliştirerek bilim ve kültür alanlarında iş birliğinin arttırılması için platform oluşturmak, akademisyen ve öğrencilerin uluslararası programlara katılımını yaygınlaştırmak, uluslararası araştırma projelerinin geliştirilmesine destek</w:t>
      </w:r>
      <w:r>
        <w:rPr>
          <w:rFonts w:cs="Times New Roman"/>
          <w:szCs w:val="24"/>
        </w:rPr>
        <w:t xml:space="preserve"> olmaktır. </w:t>
      </w:r>
    </w:p>
    <w:p w:rsidR="00760F05" w:rsidRDefault="005125FF">
      <w:pPr>
        <w:ind w:left="7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Bu amaç doğrultusundaki görev ve sorumluluklarımız aşağıdaki gibidir:  </w:t>
      </w:r>
    </w:p>
    <w:p w:rsidR="00760F05" w:rsidRDefault="005125FF">
      <w:pPr>
        <w:ind w:left="7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• Bologna süreci kapsamında vurgulanan sürdürülebilir kalkınma için küresel iş birliğine katkı sağlamak ve bu doğrultuda uluslararası aktiviteler düzenlemek.</w:t>
      </w:r>
    </w:p>
    <w:p w:rsidR="00760F05" w:rsidRDefault="005125FF">
      <w:pPr>
        <w:ind w:left="7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• </w:t>
      </w:r>
      <w:proofErr w:type="spellStart"/>
      <w:r>
        <w:rPr>
          <w:rFonts w:cs="Times New Roman"/>
          <w:szCs w:val="24"/>
        </w:rPr>
        <w:t>Erasmus</w:t>
      </w:r>
      <w:proofErr w:type="spellEnd"/>
      <w:r>
        <w:rPr>
          <w:rFonts w:cs="Times New Roman"/>
          <w:szCs w:val="24"/>
        </w:rPr>
        <w:t xml:space="preserve"> ve </w:t>
      </w:r>
      <w:r>
        <w:rPr>
          <w:rFonts w:cs="Times New Roman"/>
          <w:szCs w:val="24"/>
        </w:rPr>
        <w:t xml:space="preserve">AB programları kapsamında   öğrenci ve akademisyen hareketliliği gerçekleştirmek ve benzer uluslararası etkinlikleri artırmak. </w:t>
      </w:r>
    </w:p>
    <w:p w:rsidR="00760F05" w:rsidRDefault="005125FF">
      <w:pPr>
        <w:ind w:left="7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• </w:t>
      </w:r>
      <w:proofErr w:type="gramStart"/>
      <w:r>
        <w:rPr>
          <w:rFonts w:cs="Times New Roman"/>
          <w:szCs w:val="24"/>
        </w:rPr>
        <w:t>Mevlana</w:t>
      </w:r>
      <w:proofErr w:type="gramEnd"/>
      <w:r>
        <w:rPr>
          <w:rFonts w:cs="Times New Roman"/>
          <w:szCs w:val="24"/>
        </w:rPr>
        <w:t xml:space="preserve"> Programı kapsamındaki değişim hareketliliğini yönetmek ve programın gelişimini sağlamak.  </w:t>
      </w:r>
    </w:p>
    <w:p w:rsidR="00760F05" w:rsidRDefault="005125FF">
      <w:pPr>
        <w:ind w:left="7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• Yurtdışında bulunan yükse</w:t>
      </w:r>
      <w:r>
        <w:rPr>
          <w:rFonts w:cs="Times New Roman"/>
          <w:szCs w:val="24"/>
        </w:rPr>
        <w:t>k öğretim kurumlarıyla iş birliği protokolleri imzalayarak etkinlikler gerçekleştirmek, uluslararası faaliyetleri desteklemek ve koordinasyonunu sağlamak ve öğrenci ve akademisyenlerinin uluslararası düzeydeki eğitim programlarına ve projelere katılımların</w:t>
      </w:r>
      <w:r>
        <w:rPr>
          <w:rFonts w:cs="Times New Roman"/>
          <w:szCs w:val="24"/>
        </w:rPr>
        <w:t xml:space="preserve">ı sağlamak. </w:t>
      </w:r>
    </w:p>
    <w:p w:rsidR="00760F05" w:rsidRDefault="005125FF">
      <w:pPr>
        <w:ind w:left="7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• Uluslararası çalışma ortamlarında, projelerde yer almak isteyen akademisyenlere destek vermek, programların tanıtımını gerçekleştirmek, projelerin idari işlemleri konusunda yardımcı olmak. </w:t>
      </w:r>
    </w:p>
    <w:p w:rsidR="00760F05" w:rsidRDefault="005125FF">
      <w:pPr>
        <w:ind w:left="7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• Üniversitemize yurtdışından gelen heyetlere ve ko</w:t>
      </w:r>
      <w:r>
        <w:rPr>
          <w:rFonts w:cs="Times New Roman"/>
          <w:szCs w:val="24"/>
        </w:rPr>
        <w:t>nuklara destek vermek.</w:t>
      </w:r>
    </w:p>
    <w:p w:rsidR="00760F05" w:rsidRDefault="005125FF">
      <w:pPr>
        <w:ind w:left="7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 • Üniversitemizin eğitim-öğretim ve araştırma kalitesinin artmasına katkı sağlayarak yükseköğretim anlayışını zenginleştirmek.</w:t>
      </w:r>
    </w:p>
    <w:p w:rsidR="00760F05" w:rsidRDefault="005125FF">
      <w:pPr>
        <w:pStyle w:val="Balk2"/>
      </w:pPr>
      <w:bookmarkStart w:id="4" w:name="__RefHeading___Toc3235_2164709551"/>
      <w:bookmarkEnd w:id="4"/>
      <w:r>
        <w:rPr>
          <w:rFonts w:cs="Times New Roman"/>
          <w:szCs w:val="24"/>
        </w:rPr>
        <w:t>C- İdareye İlişkin Bilgiler</w:t>
      </w:r>
    </w:p>
    <w:p w:rsidR="00760F05" w:rsidRDefault="00760F05">
      <w:pPr>
        <w:pStyle w:val="ListeParagraf"/>
        <w:ind w:left="1128"/>
        <w:jc w:val="both"/>
        <w:rPr>
          <w:rFonts w:cs="Times New Roman"/>
          <w:b/>
          <w:szCs w:val="24"/>
        </w:rPr>
      </w:pPr>
    </w:p>
    <w:p w:rsidR="00760F05" w:rsidRDefault="005125FF">
      <w:pPr>
        <w:pStyle w:val="Balk3"/>
        <w:rPr>
          <w:rFonts w:cs="Times New Roman"/>
          <w:szCs w:val="24"/>
        </w:rPr>
      </w:pPr>
      <w:bookmarkStart w:id="5" w:name="__RefHeading___Toc3169_2902126668"/>
      <w:bookmarkEnd w:id="5"/>
      <w:r>
        <w:t xml:space="preserve">1.1.Fiziksel Yapı  </w:t>
      </w:r>
    </w:p>
    <w:p w:rsidR="00760F05" w:rsidRDefault="005125FF">
      <w:pPr>
        <w:ind w:left="828" w:firstLin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Koordinatörlüğümüz Bandırma </w:t>
      </w:r>
      <w:proofErr w:type="spellStart"/>
      <w:r>
        <w:rPr>
          <w:rFonts w:cs="Times New Roman"/>
          <w:szCs w:val="24"/>
        </w:rPr>
        <w:t>Onyedi</w:t>
      </w:r>
      <w:proofErr w:type="spellEnd"/>
      <w:r>
        <w:rPr>
          <w:rFonts w:cs="Times New Roman"/>
          <w:szCs w:val="24"/>
        </w:rPr>
        <w:t xml:space="preserve"> Eylül Üniversitesi Me</w:t>
      </w:r>
      <w:r>
        <w:rPr>
          <w:rFonts w:cs="Times New Roman"/>
          <w:szCs w:val="24"/>
        </w:rPr>
        <w:t xml:space="preserve">rkez Yerleşkesi, C Blok giriş katında bulunmaktadır. Koordinatörlüğümüz, iki çalışma odası şeklinde tasarlanmıştır. </w:t>
      </w:r>
    </w:p>
    <w:p w:rsidR="00760F05" w:rsidRDefault="005125FF">
      <w:pPr>
        <w:pStyle w:val="Balk3"/>
      </w:pPr>
      <w:bookmarkStart w:id="6" w:name="__RefHeading___Toc3171_2902126668"/>
      <w:bookmarkEnd w:id="6"/>
      <w:r>
        <w:t xml:space="preserve">1.2- Taşınır Malzeme Listesi   </w:t>
      </w:r>
    </w:p>
    <w:p w:rsidR="00760F05" w:rsidRDefault="005125FF">
      <w:pPr>
        <w:ind w:left="82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Koordinatörlüğümüze ait taşınır malzeme listesi aşağıdaki tabloda verilmiştir.</w:t>
      </w:r>
    </w:p>
    <w:tbl>
      <w:tblPr>
        <w:tblStyle w:val="TabloKlavuzu"/>
        <w:tblW w:w="8235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560"/>
        <w:gridCol w:w="3294"/>
        <w:gridCol w:w="1946"/>
        <w:gridCol w:w="2435"/>
      </w:tblGrid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YAZI TAHTALARI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AYAKLI, 60X85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EKRANLAR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DELL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P2719H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IP TELEFONLAR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CISCO CP-7841-K9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BİLGİSAYAR KASALARI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HP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P1G55EA HP PRODESK 600 G2 MT BİLGİSAYAR İ5-6500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DİZÜSTÜ BİLGİSAYARLAR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LENOVO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IDEAPAD 720S-14IKB (80XC-İ7)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BİLGİSAYAR KASALARI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HP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P1G55EA HP </w:t>
            </w:r>
            <w:r>
              <w:rPr>
                <w:rFonts w:eastAsia="Calibri" w:cs="Times New Roman"/>
                <w:b/>
                <w:sz w:val="16"/>
                <w:szCs w:val="16"/>
              </w:rPr>
              <w:t>PRODESK 600 G2 MT BİLGİSAYAR İ5-6500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SABİT TELEFONLAR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KAREL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KAREL MODEL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YAZI TAHTALARI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70*100 CM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YAZI TAHTALARI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60*100 CM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SEHPALAR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90*40H*60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SEHPALAR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50X50X45 CM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EKRANLAR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DELL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P2719H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ÇALIŞMA </w:t>
            </w:r>
            <w:r>
              <w:rPr>
                <w:rFonts w:eastAsia="Calibri" w:cs="Times New Roman"/>
                <w:b/>
                <w:sz w:val="16"/>
                <w:szCs w:val="16"/>
              </w:rPr>
              <w:t>MASALARI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760F05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ÇALIŞMA KOLTUKLARI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670X500X1230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ÇALIŞMA KOLTUKLARI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670X500X1230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IP TELEFONLAR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CISCO CP-7841-K9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ÇOK FONKSİYONLU YAZICILAR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HP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CF378A HP RENKLİ LASERJET PRO MFP M477 RENKLİ ÇOK FONKSİYONLU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ÇOK FONKSİYONLU YAZICILAR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HP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CF378A HP RENKLİ LASERJET PRO MFP M477 RENKLİ ÇOK FONKSİYONLU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MADENİ PORTMANTOLAR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ÇAPRAZ AYAK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DOSYA DOLAPLARI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80*195H*38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DOSYA DOLAPLARI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80*195H*38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SEHPALAR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50X50X45 CM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SEHPALAR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50X50X45 CM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DOSYA DOLAPLARI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SUNTALAM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DOSYA DOLAPLARI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SUNTALAM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BANKLAR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760F05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BANKLAR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760F05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BANKLAR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760F05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BANKLAR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760F05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BANKLAR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760F05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BANKLAR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760F05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BANKLAR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760F05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BANKLAR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760F05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BANKLAR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760F05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BANKLAR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760F05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BANKLAR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760F05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BANKLAR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760F05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ÇALIŞMA MASALARI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2Lİ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ÇALIŞMA MASALARI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2Lİ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TEKLİ BAVULLAR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760F05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DOSYA DOLAPLARI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ÜST KAPAK ALT DOLAP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IP TELEFONLAR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CISCO CP-7841-K9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lastRenderedPageBreak/>
              <w:t>43</w:t>
            </w:r>
          </w:p>
        </w:tc>
        <w:tc>
          <w:tcPr>
            <w:tcW w:w="3294" w:type="dxa"/>
            <w:shd w:val="clear" w:color="auto" w:fill="D9E2F3" w:themeFill="accent1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>DİĞER  BİLGİSAYAR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ÇEVRE BİRİMLERİ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760F05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3294" w:type="dxa"/>
            <w:shd w:val="clear" w:color="auto" w:fill="DEEAF6" w:themeFill="accent5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AHŞAP PORTMANTOLAR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KOYU KAHVE RENGİ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3294" w:type="dxa"/>
            <w:shd w:val="clear" w:color="auto" w:fill="DEEAF6" w:themeFill="accent5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MİSAFİR KOLTUKLARI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PLASTİK AYAK+PLASTİK KOLÇAK+BUROSİT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3294" w:type="dxa"/>
            <w:shd w:val="clear" w:color="auto" w:fill="DEEAF6" w:themeFill="accent5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MİSAFİR </w:t>
            </w:r>
            <w:r>
              <w:rPr>
                <w:rFonts w:eastAsia="Calibri" w:cs="Times New Roman"/>
                <w:b/>
                <w:sz w:val="16"/>
                <w:szCs w:val="16"/>
              </w:rPr>
              <w:t>KOLTUKLARI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PLASTİK AYAK+PLASTİK KOLÇAK+BUROSİT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3294" w:type="dxa"/>
            <w:shd w:val="clear" w:color="auto" w:fill="DEEAF6" w:themeFill="accent5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MİSAFİR KOLTUKLARI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PLASTİK AYAK+PLASTİK KOLÇAK+BUROSİT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3294" w:type="dxa"/>
            <w:shd w:val="clear" w:color="auto" w:fill="DEEAF6" w:themeFill="accent5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MİSAFİR KOLTUKLARI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PLASTİK AYAK+PLASTİK KOLÇAK+BUROSİT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3294" w:type="dxa"/>
            <w:shd w:val="clear" w:color="auto" w:fill="DEEAF6" w:themeFill="accent5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ÇALIŞMA KOLTUKLARI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KROM AYAK-BUROSİT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3294" w:type="dxa"/>
            <w:shd w:val="clear" w:color="auto" w:fill="DEEAF6" w:themeFill="accent5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ÇALIŞMA MASALARI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MASA TAKIMI+KONSOL+KESON+3 SEHPA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3294" w:type="dxa"/>
            <w:shd w:val="clear" w:color="auto" w:fill="DEEAF6" w:themeFill="accent5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DOSYA DOLAPLARI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DÖRT KAPAKLI 80X40CX190 BÜROSİT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52</w:t>
            </w:r>
          </w:p>
        </w:tc>
        <w:tc>
          <w:tcPr>
            <w:tcW w:w="3294" w:type="dxa"/>
            <w:shd w:val="clear" w:color="auto" w:fill="DEEAF6" w:themeFill="accent5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DOSYA DOLAPLARI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DÖRT KAPAKLI 80X40CX190 BÜROSİT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53</w:t>
            </w:r>
          </w:p>
        </w:tc>
        <w:tc>
          <w:tcPr>
            <w:tcW w:w="3294" w:type="dxa"/>
            <w:shd w:val="clear" w:color="auto" w:fill="DEEAF6" w:themeFill="accent5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DOSYA DOLAPLARI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CAMLI 80X40X190 BÜROSİT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54</w:t>
            </w:r>
          </w:p>
        </w:tc>
        <w:tc>
          <w:tcPr>
            <w:tcW w:w="3294" w:type="dxa"/>
            <w:shd w:val="clear" w:color="auto" w:fill="DEEAF6" w:themeFill="accent5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TÜMLEŞİK (ALL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 ONE) BİLGİSAYARLAR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HP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HP 27" ALL IN ONE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55</w:t>
            </w:r>
          </w:p>
        </w:tc>
        <w:tc>
          <w:tcPr>
            <w:tcW w:w="3294" w:type="dxa"/>
            <w:shd w:val="clear" w:color="auto" w:fill="DEEAF6" w:themeFill="accent5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MİSAFİR KOLTUKLARI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MİSAFİR KOLTUĞU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56</w:t>
            </w:r>
          </w:p>
        </w:tc>
        <w:tc>
          <w:tcPr>
            <w:tcW w:w="3294" w:type="dxa"/>
            <w:shd w:val="clear" w:color="auto" w:fill="DEEAF6" w:themeFill="accent5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MİSAFİR KOLTUKLARI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MİSAFİR KOLTUĞU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57</w:t>
            </w:r>
          </w:p>
        </w:tc>
        <w:tc>
          <w:tcPr>
            <w:tcW w:w="3294" w:type="dxa"/>
            <w:shd w:val="clear" w:color="auto" w:fill="DEEAF6" w:themeFill="accent5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MİSAFİR KOLTUKLARI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MİSAFİR KOLTUĞU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58</w:t>
            </w:r>
          </w:p>
        </w:tc>
        <w:tc>
          <w:tcPr>
            <w:tcW w:w="3294" w:type="dxa"/>
            <w:shd w:val="clear" w:color="auto" w:fill="DEEAF6" w:themeFill="accent5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MİSAFİR KOLTUKLARI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MİSAFİR KOLTUĞU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59</w:t>
            </w:r>
          </w:p>
        </w:tc>
        <w:tc>
          <w:tcPr>
            <w:tcW w:w="3294" w:type="dxa"/>
            <w:shd w:val="clear" w:color="auto" w:fill="DEEAF6" w:themeFill="accent5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ÇALIŞMA </w:t>
            </w:r>
            <w:r>
              <w:rPr>
                <w:rFonts w:eastAsia="Calibri" w:cs="Times New Roman"/>
                <w:b/>
                <w:sz w:val="16"/>
                <w:szCs w:val="16"/>
              </w:rPr>
              <w:t>KOLTUKLARI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FİLELİ BAŞLIKLI YÖNETİCİ KOLTUĞU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3294" w:type="dxa"/>
            <w:shd w:val="clear" w:color="auto" w:fill="DEEAF6" w:themeFill="accent5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SEHPALAR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90*40H*60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61</w:t>
            </w:r>
          </w:p>
        </w:tc>
        <w:tc>
          <w:tcPr>
            <w:tcW w:w="3294" w:type="dxa"/>
            <w:shd w:val="clear" w:color="auto" w:fill="DEEAF6" w:themeFill="accent5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MÜHÜRLER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RESMİ MÜHÜRLER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62</w:t>
            </w:r>
          </w:p>
        </w:tc>
        <w:tc>
          <w:tcPr>
            <w:tcW w:w="3294" w:type="dxa"/>
            <w:shd w:val="clear" w:color="auto" w:fill="DEEAF6" w:themeFill="accent5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USB TARAYICILAR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CANON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760F05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63</w:t>
            </w:r>
          </w:p>
        </w:tc>
        <w:tc>
          <w:tcPr>
            <w:tcW w:w="3294" w:type="dxa"/>
            <w:shd w:val="clear" w:color="auto" w:fill="DEEAF6" w:themeFill="accent5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FOTOKOPİ MAKİNELERİ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CANON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C3525İ</w:t>
            </w:r>
          </w:p>
        </w:tc>
      </w:tr>
      <w:tr w:rsidR="00760F05"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64</w:t>
            </w:r>
          </w:p>
        </w:tc>
        <w:tc>
          <w:tcPr>
            <w:tcW w:w="3294" w:type="dxa"/>
            <w:shd w:val="clear" w:color="auto" w:fill="DEEAF6" w:themeFill="accent5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DİZÜSTÜ BİLGİSAYARLAR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APPLE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A1466</w:t>
            </w:r>
          </w:p>
        </w:tc>
      </w:tr>
      <w:tr w:rsidR="00760F05">
        <w:trPr>
          <w:trHeight w:val="70"/>
        </w:trPr>
        <w:tc>
          <w:tcPr>
            <w:tcW w:w="559" w:type="dxa"/>
            <w:shd w:val="clear" w:color="auto" w:fill="FFF2CC" w:themeFill="accent4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65</w:t>
            </w:r>
          </w:p>
        </w:tc>
        <w:tc>
          <w:tcPr>
            <w:tcW w:w="3294" w:type="dxa"/>
            <w:shd w:val="clear" w:color="auto" w:fill="DEEAF6" w:themeFill="accent5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YAZI TAHTALARI</w:t>
            </w:r>
          </w:p>
        </w:tc>
        <w:tc>
          <w:tcPr>
            <w:tcW w:w="1946" w:type="dxa"/>
            <w:shd w:val="clear" w:color="auto" w:fill="FBE4D5" w:themeFill="accent2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.MARKASIZ</w:t>
            </w:r>
          </w:p>
        </w:tc>
        <w:tc>
          <w:tcPr>
            <w:tcW w:w="2435" w:type="dxa"/>
            <w:shd w:val="clear" w:color="auto" w:fill="E2EFD9" w:themeFill="accent6" w:themeFillTint="33"/>
            <w:vAlign w:val="bottom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AYAKLI, 60X85</w:t>
            </w:r>
          </w:p>
        </w:tc>
      </w:tr>
    </w:tbl>
    <w:p w:rsidR="00760F05" w:rsidRDefault="00760F05">
      <w:pPr>
        <w:ind w:left="828"/>
        <w:jc w:val="both"/>
        <w:rPr>
          <w:rFonts w:cs="Times New Roman"/>
          <w:szCs w:val="24"/>
        </w:rPr>
      </w:pPr>
    </w:p>
    <w:p w:rsidR="00760F05" w:rsidRDefault="005125FF">
      <w:pPr>
        <w:pStyle w:val="Balk3"/>
        <w:rPr>
          <w:rFonts w:cs="Times New Roman"/>
          <w:szCs w:val="24"/>
        </w:rPr>
      </w:pPr>
      <w:bookmarkStart w:id="7" w:name="__RefHeading___Toc3173_2902126668"/>
      <w:bookmarkEnd w:id="7"/>
      <w:r>
        <w:t xml:space="preserve">1.3- Örgüt Yapısı  </w:t>
      </w:r>
    </w:p>
    <w:p w:rsidR="00760F05" w:rsidRDefault="005125F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  <w:t>Uluslararası İlişkiler Koordinatörlüğü'nün bünyesinde üç farklı birim bulunmaktadır. Bu birimler aşağıdaki şekilde yapılanmaktadır:</w:t>
      </w:r>
    </w:p>
    <w:p w:rsidR="00760F05" w:rsidRDefault="005125F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• </w:t>
      </w:r>
      <w:proofErr w:type="spellStart"/>
      <w:r>
        <w:rPr>
          <w:rFonts w:cs="Times New Roman"/>
          <w:szCs w:val="24"/>
        </w:rPr>
        <w:t>Erasmus</w:t>
      </w:r>
      <w:proofErr w:type="spellEnd"/>
      <w:r>
        <w:rPr>
          <w:rFonts w:cs="Times New Roman"/>
          <w:szCs w:val="24"/>
        </w:rPr>
        <w:t xml:space="preserve"> Birimi </w:t>
      </w:r>
    </w:p>
    <w:p w:rsidR="00760F05" w:rsidRDefault="005125F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• </w:t>
      </w:r>
      <w:proofErr w:type="gramStart"/>
      <w:r>
        <w:rPr>
          <w:rFonts w:cs="Times New Roman"/>
          <w:szCs w:val="24"/>
        </w:rPr>
        <w:t>Mevlana</w:t>
      </w:r>
      <w:proofErr w:type="gramEnd"/>
      <w:r>
        <w:rPr>
          <w:rFonts w:cs="Times New Roman"/>
          <w:szCs w:val="24"/>
        </w:rPr>
        <w:t xml:space="preserve"> Birimi </w:t>
      </w:r>
    </w:p>
    <w:p w:rsidR="00760F05" w:rsidRDefault="005125F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• Farabi Birimi</w:t>
      </w:r>
    </w:p>
    <w:p w:rsidR="00760F05" w:rsidRDefault="00760F05">
      <w:pPr>
        <w:pStyle w:val="ListeParagraf"/>
        <w:ind w:left="1128"/>
        <w:jc w:val="both"/>
        <w:rPr>
          <w:rFonts w:cs="Times New Roman"/>
          <w:b/>
          <w:szCs w:val="24"/>
        </w:rPr>
      </w:pPr>
    </w:p>
    <w:p w:rsidR="00760F05" w:rsidRDefault="00760F05">
      <w:pPr>
        <w:pStyle w:val="ListeParagraf"/>
        <w:ind w:left="1128"/>
        <w:jc w:val="both"/>
        <w:rPr>
          <w:rFonts w:cs="Times New Roman"/>
          <w:b/>
          <w:szCs w:val="24"/>
        </w:rPr>
      </w:pPr>
    </w:p>
    <w:p w:rsidR="00760F05" w:rsidRDefault="005125FF">
      <w:pPr>
        <w:pStyle w:val="Balk2"/>
      </w:pPr>
      <w:bookmarkStart w:id="8" w:name="__RefHeading___Toc3175_2902126668"/>
      <w:bookmarkEnd w:id="8"/>
      <w:r>
        <w:t>D- İnsan Kaynakları</w:t>
      </w:r>
    </w:p>
    <w:p w:rsidR="00760F05" w:rsidRDefault="005125FF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Koordinatörlüğümüzde 2 akademik personel görev almaktadır. </w:t>
      </w:r>
      <w:proofErr w:type="spellStart"/>
      <w:r>
        <w:rPr>
          <w:rFonts w:cs="Times New Roman"/>
          <w:szCs w:val="24"/>
        </w:rPr>
        <w:t>Erasmus</w:t>
      </w:r>
      <w:proofErr w:type="spellEnd"/>
      <w:r>
        <w:rPr>
          <w:rFonts w:cs="Times New Roman"/>
          <w:szCs w:val="24"/>
        </w:rPr>
        <w:t xml:space="preserve">, Farabi ve </w:t>
      </w:r>
      <w:proofErr w:type="gramStart"/>
      <w:r>
        <w:rPr>
          <w:rFonts w:cs="Times New Roman"/>
          <w:szCs w:val="24"/>
        </w:rPr>
        <w:t>Mevlana</w:t>
      </w:r>
      <w:proofErr w:type="gramEnd"/>
      <w:r>
        <w:rPr>
          <w:rFonts w:cs="Times New Roman"/>
          <w:szCs w:val="24"/>
        </w:rPr>
        <w:t xml:space="preserve"> Kurum Koordinatörlüğü görevini bir kişi yürütmektedir. Görev tanımları aşağıdaki gibidir. </w:t>
      </w:r>
    </w:p>
    <w:p w:rsidR="00760F05" w:rsidRDefault="005125FF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Eğitim Durumuna Göre Çalışan Verileri</w:t>
      </w:r>
    </w:p>
    <w:tbl>
      <w:tblPr>
        <w:tblStyle w:val="TabloKlavuzu"/>
        <w:tblW w:w="9397" w:type="dxa"/>
        <w:tblLayout w:type="fixed"/>
        <w:tblLook w:val="04A0" w:firstRow="1" w:lastRow="0" w:firstColumn="1" w:lastColumn="0" w:noHBand="0" w:noVBand="1"/>
      </w:tblPr>
      <w:tblGrid>
        <w:gridCol w:w="3211"/>
        <w:gridCol w:w="3094"/>
        <w:gridCol w:w="3092"/>
      </w:tblGrid>
      <w:tr w:rsidR="00760F05">
        <w:trPr>
          <w:trHeight w:val="225"/>
        </w:trPr>
        <w:tc>
          <w:tcPr>
            <w:tcW w:w="3211" w:type="dxa"/>
            <w:shd w:val="clear" w:color="auto" w:fill="DEEAF6" w:themeFill="accent5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Eğitim Durumu</w:t>
            </w:r>
          </w:p>
        </w:tc>
        <w:tc>
          <w:tcPr>
            <w:tcW w:w="3094" w:type="dxa"/>
            <w:shd w:val="clear" w:color="auto" w:fill="DEEAF6" w:themeFill="accent5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Kadın</w:t>
            </w:r>
          </w:p>
        </w:tc>
        <w:tc>
          <w:tcPr>
            <w:tcW w:w="3092" w:type="dxa"/>
            <w:shd w:val="clear" w:color="auto" w:fill="DEEAF6" w:themeFill="accent5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Erkek</w:t>
            </w:r>
          </w:p>
        </w:tc>
      </w:tr>
      <w:tr w:rsidR="00760F05">
        <w:trPr>
          <w:trHeight w:val="225"/>
        </w:trPr>
        <w:tc>
          <w:tcPr>
            <w:tcW w:w="3211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Lisans</w:t>
            </w:r>
          </w:p>
        </w:tc>
        <w:tc>
          <w:tcPr>
            <w:tcW w:w="3094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0</w:t>
            </w:r>
          </w:p>
        </w:tc>
        <w:tc>
          <w:tcPr>
            <w:tcW w:w="3092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0</w:t>
            </w:r>
          </w:p>
        </w:tc>
      </w:tr>
      <w:tr w:rsidR="00760F05">
        <w:trPr>
          <w:trHeight w:val="225"/>
        </w:trPr>
        <w:tc>
          <w:tcPr>
            <w:tcW w:w="3211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Lisansüstü</w:t>
            </w:r>
          </w:p>
        </w:tc>
        <w:tc>
          <w:tcPr>
            <w:tcW w:w="3094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</w:t>
            </w:r>
          </w:p>
        </w:tc>
        <w:tc>
          <w:tcPr>
            <w:tcW w:w="3092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0</w:t>
            </w:r>
          </w:p>
        </w:tc>
      </w:tr>
    </w:tbl>
    <w:p w:rsidR="00760F05" w:rsidRDefault="00760F05">
      <w:pPr>
        <w:jc w:val="both"/>
        <w:rPr>
          <w:rFonts w:cs="Times New Roman"/>
          <w:b/>
          <w:szCs w:val="24"/>
        </w:rPr>
      </w:pPr>
    </w:p>
    <w:p w:rsidR="00760F05" w:rsidRDefault="005125FF">
      <w:pPr>
        <w:jc w:val="center"/>
        <w:rPr>
          <w:rFonts w:cs="Times New Roman"/>
          <w:szCs w:val="24"/>
        </w:rPr>
      </w:pPr>
      <w:r>
        <w:br w:type="page"/>
      </w:r>
    </w:p>
    <w:p w:rsidR="00760F05" w:rsidRDefault="00760F05">
      <w:pPr>
        <w:jc w:val="center"/>
        <w:rPr>
          <w:rFonts w:cs="Times New Roman"/>
          <w:szCs w:val="24"/>
        </w:rPr>
      </w:pPr>
    </w:p>
    <w:p w:rsidR="00760F05" w:rsidRDefault="00760F05">
      <w:pPr>
        <w:jc w:val="center"/>
        <w:rPr>
          <w:rFonts w:cs="Times New Roman"/>
          <w:szCs w:val="24"/>
        </w:rPr>
      </w:pPr>
    </w:p>
    <w:p w:rsidR="00760F05" w:rsidRDefault="005125FF">
      <w:pPr>
        <w:pStyle w:val="Balk2"/>
      </w:pPr>
      <w:bookmarkStart w:id="9" w:name="__RefHeading___Toc3422_2164709551"/>
      <w:bookmarkEnd w:id="9"/>
      <w:r>
        <w:t>E- ORGANİZASYON ŞEMASI</w:t>
      </w:r>
    </w:p>
    <w:p w:rsidR="00760F05" w:rsidRDefault="00760F05">
      <w:pPr>
        <w:jc w:val="center"/>
        <w:rPr>
          <w:rFonts w:cs="Times New Roman"/>
          <w:szCs w:val="24"/>
        </w:rPr>
      </w:pPr>
    </w:p>
    <w:p w:rsidR="00760F05" w:rsidRDefault="00760F05">
      <w:pPr>
        <w:jc w:val="center"/>
        <w:rPr>
          <w:rFonts w:cs="Times New Roman"/>
          <w:szCs w:val="24"/>
        </w:rPr>
      </w:pPr>
    </w:p>
    <w:p w:rsidR="00760F05" w:rsidRDefault="005125FF">
      <w:pPr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anchor distT="0" distB="0" distL="0" distR="0" simplePos="0" relativeHeight="3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59730" cy="3340735"/>
            <wp:effectExtent l="0" t="0" r="0" b="0"/>
            <wp:wrapSquare wrapText="largest"/>
            <wp:docPr id="2" name="Görüntü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örüntü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30" cy="334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0F05" w:rsidRDefault="00760F05">
      <w:pPr>
        <w:jc w:val="both"/>
        <w:rPr>
          <w:rFonts w:cs="Times New Roman"/>
          <w:szCs w:val="24"/>
        </w:rPr>
      </w:pPr>
    </w:p>
    <w:p w:rsidR="00760F05" w:rsidRDefault="00760F05">
      <w:pPr>
        <w:tabs>
          <w:tab w:val="left" w:pos="2673"/>
        </w:tabs>
        <w:rPr>
          <w:rFonts w:cs="Times New Roman"/>
          <w:szCs w:val="24"/>
        </w:rPr>
      </w:pPr>
    </w:p>
    <w:tbl>
      <w:tblPr>
        <w:tblStyle w:val="TabloKlavuzu"/>
        <w:tblpPr w:leftFromText="141" w:rightFromText="141" w:vertAnchor="page" w:horzAnchor="margin" w:tblpY="1951"/>
        <w:tblW w:w="9062" w:type="dxa"/>
        <w:tblLayout w:type="fixed"/>
        <w:tblLook w:val="04A0" w:firstRow="1" w:lastRow="0" w:firstColumn="1" w:lastColumn="0" w:noHBand="0" w:noVBand="1"/>
      </w:tblPr>
      <w:tblGrid>
        <w:gridCol w:w="3397"/>
        <w:gridCol w:w="5665"/>
      </w:tblGrid>
      <w:tr w:rsidR="00760F05">
        <w:tc>
          <w:tcPr>
            <w:tcW w:w="3397" w:type="dxa"/>
            <w:shd w:val="clear" w:color="auto" w:fill="DEEAF6" w:themeFill="accent5" w:themeFillTint="33"/>
          </w:tcPr>
          <w:p w:rsidR="00760F05" w:rsidRDefault="00760F05">
            <w:pPr>
              <w:spacing w:after="0" w:line="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760F05" w:rsidRDefault="00760F05">
            <w:pPr>
              <w:spacing w:after="0" w:line="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760F05" w:rsidRDefault="00760F05">
            <w:pPr>
              <w:spacing w:after="0" w:line="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760F05" w:rsidRDefault="00760F05">
            <w:pPr>
              <w:spacing w:after="0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760F05" w:rsidRDefault="005125FF">
            <w:pPr>
              <w:spacing w:after="0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Uluslararası İlişkiler Koordinatörü</w:t>
            </w:r>
          </w:p>
          <w:p w:rsidR="00760F05" w:rsidRDefault="005125FF">
            <w:pPr>
              <w:spacing w:after="0" w:line="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Calibri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. Gör.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Sevcan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AYPER</w:t>
            </w:r>
          </w:p>
        </w:tc>
        <w:tc>
          <w:tcPr>
            <w:tcW w:w="5664" w:type="dxa"/>
            <w:shd w:val="clear" w:color="auto" w:fill="E2EFD9" w:themeFill="accent6" w:themeFillTint="33"/>
          </w:tcPr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0" w:lineRule="atLeas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Uluslararası İlişkiler Koordinatörlüğü'nün genel yönetimini gerçekleştirmek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0" w:lineRule="atLeas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Üst yönetim ile iletişimi sağlamak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0" w:lineRule="atLeas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Üniversitemizin uluslararası </w:t>
            </w:r>
            <w:r>
              <w:rPr>
                <w:rFonts w:eastAsia="Calibri" w:cs="Times New Roman"/>
                <w:szCs w:val="24"/>
              </w:rPr>
              <w:t>ilişkilerinin gelişmesi için gerekli olan adımları atmak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0" w:lineRule="atLeast"/>
              <w:rPr>
                <w:rFonts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Erasmus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programının genel yönetimi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0" w:lineRule="atLeas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Ulusal Ajans ile iletişim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0" w:lineRule="atLeast"/>
              <w:rPr>
                <w:rFonts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Erasmus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raporlarının hazırlanması ve sunumu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0" w:lineRule="atLeast"/>
              <w:rPr>
                <w:rFonts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Erasmus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Ulusal Ajans başvuruları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0" w:lineRule="atLeast"/>
              <w:rPr>
                <w:rFonts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Erasmus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öğrenci, akademisyen, idari personel hareketlilikleri</w:t>
            </w:r>
            <w:r>
              <w:rPr>
                <w:rFonts w:eastAsia="Calibri" w:cs="Times New Roman"/>
                <w:szCs w:val="24"/>
              </w:rPr>
              <w:t xml:space="preserve"> seçim sürecinin koordinasyonu ve </w:t>
            </w:r>
            <w:r>
              <w:rPr>
                <w:rFonts w:eastAsia="Calibri" w:cs="Times New Roman"/>
                <w:szCs w:val="24"/>
              </w:rPr>
              <w:lastRenderedPageBreak/>
              <w:t>işlemlerinin genel takibi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0" w:lineRule="atLeas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Harcama Yetkilisi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0" w:lineRule="atLeas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Taşınır kontrol yetkilisi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0" w:lineRule="atLeas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Uluslararası iş birliği anlaşmaları yapmak, senatoya sunmak ve bu anlaşmaların takibi,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0" w:lineRule="atLeas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Akademik birim koordinatör listesinin veri tabanına işlenmesi ve </w:t>
            </w:r>
            <w:r>
              <w:rPr>
                <w:rFonts w:eastAsia="Calibri" w:cs="Times New Roman"/>
                <w:szCs w:val="24"/>
              </w:rPr>
              <w:t>güncel tutulması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0" w:lineRule="atLeast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Erasmus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hareketliliği kapsamında bütçe işlemleri (Giden öğrenci, akademik personel ve idari personelin ödemeleri),</w:t>
            </w:r>
          </w:p>
          <w:p w:rsidR="00760F05" w:rsidRDefault="00760F05">
            <w:pPr>
              <w:spacing w:after="0" w:line="0" w:lineRule="atLeast"/>
              <w:rPr>
                <w:rFonts w:cs="Times New Roman"/>
                <w:szCs w:val="24"/>
              </w:rPr>
            </w:pPr>
          </w:p>
        </w:tc>
      </w:tr>
      <w:tr w:rsidR="00760F05">
        <w:trPr>
          <w:trHeight w:val="5443"/>
        </w:trPr>
        <w:tc>
          <w:tcPr>
            <w:tcW w:w="3397" w:type="dxa"/>
            <w:shd w:val="clear" w:color="auto" w:fill="DEEAF6" w:themeFill="accent5" w:themeFillTint="33"/>
          </w:tcPr>
          <w:p w:rsidR="00760F05" w:rsidRDefault="00760F0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760F05" w:rsidRDefault="00760F0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760F05" w:rsidRDefault="00760F0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760F05" w:rsidRDefault="005125F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Uluslararası İlişkiler</w:t>
            </w:r>
          </w:p>
          <w:p w:rsidR="00760F05" w:rsidRDefault="005125F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Koordinatörlüğü</w:t>
            </w:r>
          </w:p>
          <w:p w:rsidR="00760F05" w:rsidRDefault="00760F05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760F05" w:rsidRDefault="005125F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Calibri" w:cs="Times New Roman"/>
                <w:sz w:val="20"/>
                <w:szCs w:val="20"/>
              </w:rPr>
              <w:t>Erasmus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Anlaşmalar ve Gelen/ Giden Öğrenci /Akademisyen Sorumlusu</w:t>
            </w:r>
          </w:p>
          <w:p w:rsidR="00760F05" w:rsidRDefault="00760F0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760F05" w:rsidRDefault="005125F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Calibri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. Gör. </w:t>
            </w:r>
            <w:r>
              <w:rPr>
                <w:rFonts w:eastAsia="Calibri" w:cs="Times New Roman"/>
                <w:sz w:val="20"/>
                <w:szCs w:val="20"/>
              </w:rPr>
              <w:t>Dr. Nisa DURAK</w:t>
            </w:r>
          </w:p>
        </w:tc>
        <w:tc>
          <w:tcPr>
            <w:tcW w:w="5664" w:type="dxa"/>
            <w:shd w:val="clear" w:color="auto" w:fill="E2EFD9" w:themeFill="accent6" w:themeFillTint="33"/>
          </w:tcPr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Erasmus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öğrenim ve staj hareketliliği kapsamında gelen öğrencilerin işlemlerinin yapılması, bu işlemlerin dosyalanması ve takibi,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Erasmus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gelen akademisyenlerin işlemlerinin yapılması, belgelerinin dosyalanması ve takibi,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Erasmus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anlaşmaları</w:t>
            </w:r>
            <w:r>
              <w:rPr>
                <w:rFonts w:eastAsia="Calibri" w:cs="Times New Roman"/>
                <w:szCs w:val="24"/>
              </w:rPr>
              <w:t xml:space="preserve"> hakkında öğretim üyelerine bilgi vermek,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Erasmus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anlaşmalarının yapılması ve takibi,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Erasmus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öğrenim ve staj hareketliliği ile ilgili gerekli belgelerin toplanması, öğrencilerin bilgilendirilmesi,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Erasmus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öğrenim ve staj hareketliliği ile ilgili bilgilend</w:t>
            </w:r>
            <w:r>
              <w:rPr>
                <w:rFonts w:eastAsia="Calibri" w:cs="Times New Roman"/>
                <w:szCs w:val="24"/>
              </w:rPr>
              <w:t>irme seminerlerinin gerçekleştirilmesi,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Erasmus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hareketliliği kapsamında bütçe işlemleri (Giden öğrenci, akademik personel ve idari personelin ödemeleri),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Satın alma ve ödeme işlemleri,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Giden akademik personel hareketliliği ile ilgili gerekli belgelerin </w:t>
            </w:r>
            <w:r>
              <w:rPr>
                <w:rFonts w:eastAsia="Calibri" w:cs="Times New Roman"/>
                <w:szCs w:val="24"/>
              </w:rPr>
              <w:t>toplanması ve dosyalanması, akademik personelin bilgilendirilmesi,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Giden idari personel hareketliliği ile ilgili gerekli belgelerin toplanması ve dosyalanması, idari personelin bilgilendirilmesi,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Birimlerle ilgili istatiksel verilerin sağlanması.</w:t>
            </w:r>
          </w:p>
          <w:p w:rsidR="00760F05" w:rsidRDefault="005125F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Taşınır k</w:t>
            </w:r>
            <w:r>
              <w:rPr>
                <w:rFonts w:eastAsia="Calibri" w:cs="Times New Roman"/>
                <w:szCs w:val="24"/>
              </w:rPr>
              <w:t>ayıt yetkilisi.</w:t>
            </w:r>
          </w:p>
        </w:tc>
      </w:tr>
    </w:tbl>
    <w:p w:rsidR="00760F05" w:rsidRDefault="00760F05">
      <w:pPr>
        <w:jc w:val="both"/>
        <w:rPr>
          <w:rFonts w:cs="Times New Roman"/>
          <w:b/>
          <w:szCs w:val="24"/>
        </w:rPr>
      </w:pPr>
    </w:p>
    <w:p w:rsidR="00760F05" w:rsidRDefault="00760F05">
      <w:pPr>
        <w:pStyle w:val="ListeParagraf"/>
        <w:ind w:left="780"/>
        <w:jc w:val="both"/>
        <w:rPr>
          <w:rFonts w:cs="Times New Roman"/>
          <w:b/>
          <w:szCs w:val="24"/>
        </w:rPr>
      </w:pPr>
    </w:p>
    <w:p w:rsidR="00760F05" w:rsidRDefault="00760F05">
      <w:pPr>
        <w:pStyle w:val="ListeParagraf"/>
        <w:ind w:left="780"/>
        <w:jc w:val="both"/>
        <w:rPr>
          <w:rFonts w:cs="Times New Roman"/>
          <w:b/>
          <w:szCs w:val="24"/>
        </w:rPr>
      </w:pPr>
    </w:p>
    <w:p w:rsidR="00760F05" w:rsidRDefault="005125FF">
      <w:pPr>
        <w:pStyle w:val="Balk1"/>
        <w:numPr>
          <w:ilvl w:val="0"/>
          <w:numId w:val="0"/>
        </w:numPr>
      </w:pPr>
      <w:bookmarkStart w:id="10" w:name="__RefHeading___Toc3237_2164709551"/>
      <w:bookmarkEnd w:id="10"/>
      <w:r>
        <w:t>II- AMAÇ ve HEDEFLER</w:t>
      </w:r>
    </w:p>
    <w:p w:rsidR="00760F05" w:rsidRDefault="005125FF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Uluslararası İlişkiler Koordinatörlüğü olarak temel amacımız, Bandırma </w:t>
      </w:r>
      <w:proofErr w:type="spellStart"/>
      <w:r>
        <w:rPr>
          <w:rFonts w:cs="Times New Roman"/>
          <w:szCs w:val="24"/>
        </w:rPr>
        <w:t>Onyedi</w:t>
      </w:r>
      <w:proofErr w:type="spellEnd"/>
      <w:r>
        <w:rPr>
          <w:rFonts w:cs="Times New Roman"/>
          <w:szCs w:val="24"/>
        </w:rPr>
        <w:t xml:space="preserve"> Eylül Üniversitesi'nin uluslararası arenada tanınırlığını artırmak, bilimsel ve kültürel iş birliklerini güçlendirmek, akademisyen ve </w:t>
      </w:r>
      <w:r>
        <w:rPr>
          <w:rFonts w:cs="Times New Roman"/>
          <w:szCs w:val="24"/>
        </w:rPr>
        <w:t>öğrencilerimizin uluslararası programlara katılımını teşvik etmek, araştırma projelerinin sayısını artırmak ve kültürlerarası diyaloğu desteklemektir. Bu doğrultuda belirlediğimiz hedefler şunlardır:</w:t>
      </w:r>
    </w:p>
    <w:p w:rsidR="00760F05" w:rsidRDefault="005125FF">
      <w:pPr>
        <w:pStyle w:val="ListeParagraf"/>
        <w:numPr>
          <w:ilvl w:val="0"/>
          <w:numId w:val="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Bologna sürecinde vurgulanan sürdürülebilir kalkınma hed</w:t>
      </w:r>
      <w:r>
        <w:rPr>
          <w:rFonts w:cs="Times New Roman"/>
          <w:szCs w:val="24"/>
        </w:rPr>
        <w:t>efleri çerçevesinde küresel iş birliklerine katkı sunmak ve bu kapsamda çeşitli uluslararası etkinlikler düzenlemek.</w:t>
      </w:r>
    </w:p>
    <w:p w:rsidR="00760F05" w:rsidRDefault="005125FF">
      <w:pPr>
        <w:pStyle w:val="ListeParagraf"/>
        <w:numPr>
          <w:ilvl w:val="0"/>
          <w:numId w:val="4"/>
        </w:numPr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Erasmus</w:t>
      </w:r>
      <w:proofErr w:type="spellEnd"/>
      <w:r>
        <w:rPr>
          <w:rFonts w:cs="Times New Roman"/>
          <w:szCs w:val="24"/>
        </w:rPr>
        <w:t xml:space="preserve"> programı başta olmak üzere, öğrenci ve akademisyen hareketliliğini destekleyen uluslararası programları artırmak.</w:t>
      </w:r>
    </w:p>
    <w:p w:rsidR="00760F05" w:rsidRDefault="005125FF">
      <w:pPr>
        <w:pStyle w:val="ListeParagraf"/>
        <w:numPr>
          <w:ilvl w:val="0"/>
          <w:numId w:val="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Yurtdışındaki yük</w:t>
      </w:r>
      <w:r>
        <w:rPr>
          <w:rFonts w:cs="Times New Roman"/>
          <w:szCs w:val="24"/>
        </w:rPr>
        <w:t>seköğretim kurumlarıyla iş birliği protokolleri imzalayarak ortak etkinlikler düzenlemek ve bu faaliyetlerin koordinasyonunu sağlamak.</w:t>
      </w:r>
    </w:p>
    <w:p w:rsidR="00760F05" w:rsidRDefault="005125FF">
      <w:pPr>
        <w:pStyle w:val="ListeParagraf"/>
        <w:numPr>
          <w:ilvl w:val="0"/>
          <w:numId w:val="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Akademisyenlerin uluslararası projelere katılımını teşvik etmek, bu süreçte tanıtım faaliyetleri yürütmek ve idari işleml</w:t>
      </w:r>
      <w:r>
        <w:rPr>
          <w:rFonts w:cs="Times New Roman"/>
          <w:szCs w:val="24"/>
        </w:rPr>
        <w:t>er konusunda destek sağlamak.</w:t>
      </w:r>
    </w:p>
    <w:p w:rsidR="00760F05" w:rsidRDefault="005125FF">
      <w:pPr>
        <w:pStyle w:val="ListeParagraf"/>
        <w:numPr>
          <w:ilvl w:val="0"/>
          <w:numId w:val="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Üniversitemize ziyarette bulunan uluslararası heyetlere ve misafirlere rehberlik ederek, üniversitemizin uluslararası ilişkilerini güçlendirmek.</w:t>
      </w:r>
    </w:p>
    <w:p w:rsidR="00760F05" w:rsidRDefault="005125FF">
      <w:pPr>
        <w:pStyle w:val="ListeParagraf"/>
        <w:numPr>
          <w:ilvl w:val="0"/>
          <w:numId w:val="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Eğitim-öğretim ve araştırma kalitesini yükseltmeye katkı sunarak, üniversitemizin</w:t>
      </w:r>
      <w:r>
        <w:rPr>
          <w:rFonts w:cs="Times New Roman"/>
          <w:szCs w:val="24"/>
        </w:rPr>
        <w:t xml:space="preserve"> yükseköğretim vizyonunu daha da ileriye taşımak.</w:t>
      </w:r>
    </w:p>
    <w:p w:rsidR="00760F05" w:rsidRDefault="00760F05">
      <w:pPr>
        <w:pStyle w:val="ListeParagraf"/>
        <w:ind w:left="420"/>
        <w:jc w:val="both"/>
        <w:rPr>
          <w:rFonts w:cs="Times New Roman"/>
          <w:szCs w:val="24"/>
        </w:rPr>
      </w:pPr>
    </w:p>
    <w:p w:rsidR="00760F05" w:rsidRDefault="005125FF">
      <w:pPr>
        <w:pStyle w:val="Balk2"/>
        <w:rPr>
          <w:rFonts w:cs="Times New Roman"/>
          <w:szCs w:val="24"/>
        </w:rPr>
      </w:pPr>
      <w:bookmarkStart w:id="11" w:name="__RefHeading___Toc3487_2902126668"/>
      <w:bookmarkEnd w:id="11"/>
      <w:r>
        <w:t xml:space="preserve">A-Temel Politikalar ve Öncelikler </w:t>
      </w:r>
    </w:p>
    <w:p w:rsidR="00760F05" w:rsidRDefault="005125FF">
      <w:pPr>
        <w:ind w:firstLine="4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Ana politikamız, belirlediğimiz amaç ve hedefler doğrultusunda hareket ederek üniversitemizin ulusal ve uluslararası düzeyde tanınırlığını artırmak, akademik ve bilimsel </w:t>
      </w:r>
      <w:r>
        <w:rPr>
          <w:rFonts w:cs="Times New Roman"/>
          <w:szCs w:val="24"/>
        </w:rPr>
        <w:t>iş birliklerini geliştirmek, eğitim ve araştırma kalitesini yükseltmek ve böylece üniversitemizin daha fazla tercih edilmesine katkı sağlamaktır. Bu doğrultuda, küresel ölçekte rekabet gücümüzü artırarak farklı ülkelerden öğrenci ve akademisyenleri ünivers</w:t>
      </w:r>
      <w:r>
        <w:rPr>
          <w:rFonts w:cs="Times New Roman"/>
          <w:szCs w:val="24"/>
        </w:rPr>
        <w:t>itemize çekmeyi, uluslararası platformlarda etkin bir şekilde yer almayı ve akademik iş birlikleri ile kültürel etkileşimi teşvik etmeyi hedeflemekteyiz.</w:t>
      </w:r>
    </w:p>
    <w:p w:rsidR="00760F05" w:rsidRDefault="00760F05">
      <w:pPr>
        <w:ind w:left="420" w:firstLine="288"/>
        <w:jc w:val="both"/>
        <w:rPr>
          <w:rFonts w:cs="Times New Roman"/>
          <w:b/>
          <w:szCs w:val="24"/>
        </w:rPr>
      </w:pPr>
    </w:p>
    <w:p w:rsidR="00760F05" w:rsidRDefault="00760F05">
      <w:pPr>
        <w:ind w:left="420" w:firstLine="288"/>
        <w:jc w:val="both"/>
        <w:rPr>
          <w:rFonts w:cs="Times New Roman"/>
          <w:b/>
          <w:szCs w:val="24"/>
        </w:rPr>
      </w:pPr>
    </w:p>
    <w:p w:rsidR="00760F05" w:rsidRDefault="00760F05">
      <w:pPr>
        <w:ind w:left="420" w:firstLine="288"/>
        <w:jc w:val="both"/>
        <w:rPr>
          <w:rFonts w:cs="Times New Roman"/>
          <w:b/>
          <w:szCs w:val="24"/>
        </w:rPr>
      </w:pPr>
    </w:p>
    <w:p w:rsidR="00760F05" w:rsidRDefault="00760F05">
      <w:pPr>
        <w:ind w:left="420" w:firstLine="288"/>
        <w:jc w:val="both"/>
        <w:rPr>
          <w:rFonts w:cs="Times New Roman"/>
          <w:b/>
          <w:szCs w:val="24"/>
        </w:rPr>
      </w:pPr>
    </w:p>
    <w:p w:rsidR="00760F05" w:rsidRDefault="00760F05">
      <w:pPr>
        <w:ind w:left="420" w:firstLine="288"/>
        <w:jc w:val="both"/>
        <w:rPr>
          <w:rFonts w:cs="Times New Roman"/>
          <w:b/>
          <w:szCs w:val="24"/>
        </w:rPr>
      </w:pPr>
    </w:p>
    <w:p w:rsidR="00760F05" w:rsidRDefault="00760F05">
      <w:pPr>
        <w:ind w:left="420" w:firstLine="288"/>
        <w:jc w:val="both"/>
        <w:rPr>
          <w:rFonts w:cs="Times New Roman"/>
          <w:b/>
          <w:szCs w:val="24"/>
        </w:rPr>
      </w:pPr>
    </w:p>
    <w:p w:rsidR="00760F05" w:rsidRDefault="00760F05">
      <w:pPr>
        <w:ind w:left="420" w:firstLine="288"/>
        <w:jc w:val="both"/>
        <w:rPr>
          <w:rFonts w:cs="Times New Roman"/>
          <w:b/>
          <w:szCs w:val="24"/>
        </w:rPr>
      </w:pPr>
    </w:p>
    <w:p w:rsidR="00760F05" w:rsidRDefault="00760F05">
      <w:pPr>
        <w:ind w:left="420" w:firstLine="288"/>
        <w:jc w:val="both"/>
        <w:rPr>
          <w:rFonts w:cs="Times New Roman"/>
          <w:b/>
          <w:szCs w:val="24"/>
        </w:rPr>
      </w:pPr>
    </w:p>
    <w:p w:rsidR="00760F05" w:rsidRDefault="00760F05">
      <w:pPr>
        <w:ind w:left="420" w:firstLine="288"/>
        <w:jc w:val="both"/>
        <w:rPr>
          <w:rFonts w:cs="Times New Roman"/>
          <w:b/>
          <w:szCs w:val="24"/>
        </w:rPr>
      </w:pPr>
    </w:p>
    <w:p w:rsidR="00760F05" w:rsidRDefault="00760F05">
      <w:pPr>
        <w:jc w:val="both"/>
        <w:rPr>
          <w:rFonts w:cs="Times New Roman"/>
          <w:b/>
          <w:szCs w:val="24"/>
        </w:rPr>
      </w:pPr>
    </w:p>
    <w:p w:rsidR="00760F05" w:rsidRDefault="00760F05">
      <w:pPr>
        <w:jc w:val="both"/>
        <w:rPr>
          <w:rFonts w:cs="Times New Roman"/>
          <w:b/>
          <w:szCs w:val="24"/>
        </w:rPr>
      </w:pPr>
    </w:p>
    <w:p w:rsidR="00760F05" w:rsidRDefault="005125FF">
      <w:pPr>
        <w:pStyle w:val="Balk1"/>
      </w:pPr>
      <w:bookmarkStart w:id="12" w:name="__RefHeading___Toc3424_2164709551"/>
      <w:bookmarkEnd w:id="12"/>
      <w:r>
        <w:rPr>
          <w:rFonts w:cs="Times New Roman"/>
          <w:szCs w:val="24"/>
        </w:rPr>
        <w:t xml:space="preserve">III- FAALİYETLERE İLİŞKİN BİLGİ VE DEĞERLENDİRMELER  </w:t>
      </w:r>
    </w:p>
    <w:p w:rsidR="00760F05" w:rsidRDefault="00760F05">
      <w:pPr>
        <w:pStyle w:val="Balk1"/>
      </w:pPr>
    </w:p>
    <w:p w:rsidR="00760F05" w:rsidRDefault="005125FF">
      <w:pPr>
        <w:pStyle w:val="Balk2"/>
      </w:pPr>
      <w:bookmarkStart w:id="13" w:name="__RefHeading___Toc3489_2902126668"/>
      <w:bookmarkEnd w:id="13"/>
      <w:r>
        <w:t>A-Öğrenci Faaliyetleri</w:t>
      </w:r>
    </w:p>
    <w:tbl>
      <w:tblPr>
        <w:tblStyle w:val="TabloKlavuzu"/>
        <w:tblW w:w="9062" w:type="dxa"/>
        <w:tblLayout w:type="fixed"/>
        <w:tblLook w:val="04A0" w:firstRow="1" w:lastRow="0" w:firstColumn="1" w:lastColumn="0" w:noHBand="0" w:noVBand="1"/>
      </w:tblPr>
      <w:tblGrid>
        <w:gridCol w:w="8219"/>
        <w:gridCol w:w="843"/>
      </w:tblGrid>
      <w:tr w:rsidR="00760F05">
        <w:tc>
          <w:tcPr>
            <w:tcW w:w="9061" w:type="dxa"/>
            <w:gridSpan w:val="2"/>
            <w:shd w:val="clear" w:color="auto" w:fill="FFF2CC" w:themeFill="accent4" w:themeFillTint="33"/>
          </w:tcPr>
          <w:p w:rsidR="00760F05" w:rsidRDefault="005125F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Öğrenci </w:t>
            </w:r>
            <w:r>
              <w:rPr>
                <w:rFonts w:eastAsia="Calibri" w:cs="Times New Roman"/>
                <w:b/>
                <w:szCs w:val="24"/>
              </w:rPr>
              <w:t>Değişim Programları Hareketlilikleri</w:t>
            </w:r>
          </w:p>
        </w:tc>
      </w:tr>
      <w:tr w:rsidR="00760F05">
        <w:tc>
          <w:tcPr>
            <w:tcW w:w="8218" w:type="dxa"/>
            <w:shd w:val="clear" w:color="auto" w:fill="DEEAF6" w:themeFill="accent5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eastAsia="Calibri" w:cs="Times New Roman"/>
                <w:b/>
                <w:szCs w:val="24"/>
              </w:rPr>
              <w:t>Erasmus</w:t>
            </w:r>
            <w:proofErr w:type="spellEnd"/>
            <w:r>
              <w:rPr>
                <w:rFonts w:eastAsia="Calibri" w:cs="Times New Roman"/>
                <w:b/>
                <w:szCs w:val="24"/>
              </w:rPr>
              <w:t xml:space="preserve"> Öğrenim ve Staj Hareketliliği Sayısı</w:t>
            </w:r>
          </w:p>
        </w:tc>
        <w:tc>
          <w:tcPr>
            <w:tcW w:w="843" w:type="dxa"/>
            <w:shd w:val="clear" w:color="auto" w:fill="E2EFD9" w:themeFill="accent6" w:themeFillTint="33"/>
          </w:tcPr>
          <w:p w:rsidR="00760F05" w:rsidRDefault="00C30AC7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24</w:t>
            </w:r>
          </w:p>
        </w:tc>
      </w:tr>
      <w:tr w:rsidR="00760F05">
        <w:tc>
          <w:tcPr>
            <w:tcW w:w="8218" w:type="dxa"/>
            <w:shd w:val="clear" w:color="auto" w:fill="DEEAF6" w:themeFill="accent5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lastRenderedPageBreak/>
              <w:t>Toplam</w:t>
            </w:r>
          </w:p>
        </w:tc>
        <w:tc>
          <w:tcPr>
            <w:tcW w:w="843" w:type="dxa"/>
            <w:shd w:val="clear" w:color="auto" w:fill="E2EFD9" w:themeFill="accent6" w:themeFillTint="33"/>
          </w:tcPr>
          <w:p w:rsidR="00760F05" w:rsidRDefault="00C30AC7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24</w:t>
            </w:r>
          </w:p>
        </w:tc>
      </w:tr>
    </w:tbl>
    <w:p w:rsidR="00760F05" w:rsidRDefault="00760F05">
      <w:pPr>
        <w:rPr>
          <w:rFonts w:cs="Times New Roman"/>
          <w:b/>
          <w:szCs w:val="24"/>
        </w:rPr>
      </w:pPr>
    </w:p>
    <w:p w:rsidR="00760F05" w:rsidRDefault="005125FF">
      <w:pPr>
        <w:ind w:left="42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Bölümlere Göre Öğrenci Sayısı</w:t>
      </w:r>
    </w:p>
    <w:tbl>
      <w:tblPr>
        <w:tblStyle w:val="TabloKlavuzu"/>
        <w:tblW w:w="9062" w:type="dxa"/>
        <w:tblLayout w:type="fixed"/>
        <w:tblLook w:val="04A0" w:firstRow="1" w:lastRow="0" w:firstColumn="1" w:lastColumn="0" w:noHBand="0" w:noVBand="1"/>
      </w:tblPr>
      <w:tblGrid>
        <w:gridCol w:w="8359"/>
        <w:gridCol w:w="703"/>
      </w:tblGrid>
      <w:tr w:rsidR="00760F05" w:rsidTr="00C30AC7">
        <w:trPr>
          <w:trHeight w:val="364"/>
        </w:trPr>
        <w:tc>
          <w:tcPr>
            <w:tcW w:w="9062" w:type="dxa"/>
            <w:gridSpan w:val="2"/>
            <w:shd w:val="clear" w:color="auto" w:fill="FFF2CC" w:themeFill="accent4" w:themeFillTint="33"/>
          </w:tcPr>
          <w:p w:rsidR="00760F05" w:rsidRDefault="005125F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Öğrenci Değişim Programları Hareketlilikleri</w:t>
            </w:r>
          </w:p>
        </w:tc>
      </w:tr>
      <w:tr w:rsidR="00760F05" w:rsidTr="00C30AC7">
        <w:tc>
          <w:tcPr>
            <w:tcW w:w="8359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Enstitüler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</w:t>
            </w:r>
          </w:p>
        </w:tc>
      </w:tr>
      <w:tr w:rsidR="00760F05" w:rsidTr="00C30AC7">
        <w:tc>
          <w:tcPr>
            <w:tcW w:w="8359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Sağlık Bilimleri Fakültesi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3</w:t>
            </w:r>
          </w:p>
        </w:tc>
      </w:tr>
      <w:tr w:rsidR="00760F05" w:rsidTr="00C30AC7">
        <w:tc>
          <w:tcPr>
            <w:tcW w:w="8359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Müh. ve Doğa Bilimleri Fakültesi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6</w:t>
            </w:r>
          </w:p>
        </w:tc>
      </w:tr>
      <w:tr w:rsidR="00760F05" w:rsidTr="00C30AC7">
        <w:tc>
          <w:tcPr>
            <w:tcW w:w="8359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Denizcilik Fakültesi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3</w:t>
            </w:r>
          </w:p>
        </w:tc>
      </w:tr>
      <w:tr w:rsidR="00760F05" w:rsidTr="00C30AC7">
        <w:tc>
          <w:tcPr>
            <w:tcW w:w="8359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İİBF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</w:t>
            </w:r>
          </w:p>
        </w:tc>
      </w:tr>
      <w:tr w:rsidR="00760F05" w:rsidTr="00C30AC7">
        <w:tc>
          <w:tcPr>
            <w:tcW w:w="8359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ÖSUB</w:t>
            </w:r>
            <w:r w:rsidR="00C30AC7">
              <w:rPr>
                <w:rFonts w:eastAsia="Calibri" w:cs="Times New Roman"/>
                <w:b/>
                <w:szCs w:val="24"/>
              </w:rPr>
              <w:t>F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</w:t>
            </w:r>
          </w:p>
        </w:tc>
      </w:tr>
      <w:tr w:rsidR="00C30AC7" w:rsidTr="00C30AC7">
        <w:tc>
          <w:tcPr>
            <w:tcW w:w="8359" w:type="dxa"/>
            <w:shd w:val="clear" w:color="auto" w:fill="D9E2F3" w:themeFill="accent1" w:themeFillTint="33"/>
          </w:tcPr>
          <w:p w:rsidR="00C30AC7" w:rsidRDefault="00C30AC7">
            <w:pPr>
              <w:spacing w:after="0" w:line="240" w:lineRule="auto"/>
              <w:jc w:val="both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Grafik, Sanat ve Tasarım Fakültesi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:rsidR="00C30AC7" w:rsidRDefault="00C30AC7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</w:t>
            </w:r>
          </w:p>
        </w:tc>
      </w:tr>
      <w:tr w:rsidR="00760F05" w:rsidTr="00C30AC7">
        <w:tc>
          <w:tcPr>
            <w:tcW w:w="8359" w:type="dxa"/>
            <w:shd w:val="clear" w:color="auto" w:fill="D9E2F3" w:themeFill="accent1" w:themeFillTint="33"/>
          </w:tcPr>
          <w:p w:rsidR="00760F05" w:rsidRDefault="005125FF" w:rsidP="00C30AC7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TOPLAM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:rsidR="00760F05" w:rsidRDefault="00C30AC7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24</w:t>
            </w:r>
          </w:p>
        </w:tc>
      </w:tr>
    </w:tbl>
    <w:p w:rsidR="00760F05" w:rsidRDefault="00760F05"/>
    <w:p w:rsidR="00760F05" w:rsidRDefault="005125FF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60F05" w:rsidRDefault="00760F05"/>
    <w:p w:rsidR="00760F05" w:rsidRDefault="00760F05"/>
    <w:p w:rsidR="00760F05" w:rsidRDefault="00760F05"/>
    <w:p w:rsidR="00760F05" w:rsidRDefault="00760F05"/>
    <w:p w:rsidR="00760F05" w:rsidRDefault="00760F05"/>
    <w:p w:rsidR="00760F05" w:rsidRDefault="005125FF">
      <w:pPr>
        <w:pStyle w:val="Balk2"/>
      </w:pPr>
      <w:bookmarkStart w:id="14" w:name="__RefHeading___Toc3491_2902126668"/>
      <w:bookmarkEnd w:id="14"/>
      <w:r>
        <w:t>B-Personel Faaliyetleri</w:t>
      </w:r>
    </w:p>
    <w:tbl>
      <w:tblPr>
        <w:tblStyle w:val="TabloKlavuzu"/>
        <w:tblW w:w="9062" w:type="dxa"/>
        <w:tblLayout w:type="fixed"/>
        <w:tblLook w:val="04A0" w:firstRow="1" w:lastRow="0" w:firstColumn="1" w:lastColumn="0" w:noHBand="0" w:noVBand="1"/>
      </w:tblPr>
      <w:tblGrid>
        <w:gridCol w:w="8359"/>
        <w:gridCol w:w="703"/>
      </w:tblGrid>
      <w:tr w:rsidR="00760F05">
        <w:tc>
          <w:tcPr>
            <w:tcW w:w="9061" w:type="dxa"/>
            <w:gridSpan w:val="2"/>
            <w:shd w:val="clear" w:color="auto" w:fill="FFF2CC" w:themeFill="accent4" w:themeFillTint="33"/>
          </w:tcPr>
          <w:p w:rsidR="00760F05" w:rsidRDefault="005125F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Personel Değişim Programları Hareketlilikleri</w:t>
            </w:r>
          </w:p>
        </w:tc>
      </w:tr>
      <w:tr w:rsidR="00760F05">
        <w:tc>
          <w:tcPr>
            <w:tcW w:w="8358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eastAsia="Calibri" w:cs="Times New Roman"/>
                <w:b/>
                <w:szCs w:val="24"/>
              </w:rPr>
              <w:t>Erasmus</w:t>
            </w:r>
            <w:proofErr w:type="spellEnd"/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>
              <w:rPr>
                <w:rFonts w:eastAsia="Calibri" w:cs="Times New Roman"/>
                <w:b/>
                <w:szCs w:val="24"/>
              </w:rPr>
              <w:t>Ders Verme ve Eğitim Alma Hareketliliği Sayısı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:rsidR="00760F05" w:rsidRDefault="00C30AC7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16</w:t>
            </w:r>
            <w:bookmarkStart w:id="15" w:name="_GoBack"/>
            <w:bookmarkEnd w:id="15"/>
          </w:p>
        </w:tc>
      </w:tr>
      <w:tr w:rsidR="00760F05">
        <w:tc>
          <w:tcPr>
            <w:tcW w:w="8358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Toplam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:rsidR="00760F05" w:rsidRDefault="00C30AC7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16</w:t>
            </w:r>
          </w:p>
        </w:tc>
      </w:tr>
    </w:tbl>
    <w:p w:rsidR="00760F05" w:rsidRDefault="00760F05">
      <w:pPr>
        <w:tabs>
          <w:tab w:val="left" w:pos="2673"/>
        </w:tabs>
        <w:rPr>
          <w:rFonts w:cs="Times New Roman"/>
          <w:b/>
          <w:szCs w:val="24"/>
        </w:rPr>
      </w:pPr>
    </w:p>
    <w:p w:rsidR="00760F05" w:rsidRDefault="005125FF">
      <w:pPr>
        <w:tabs>
          <w:tab w:val="left" w:pos="2673"/>
        </w:tabs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Birimlere Göre Personel Hareketlilik Sayısı</w:t>
      </w:r>
    </w:p>
    <w:tbl>
      <w:tblPr>
        <w:tblStyle w:val="TabloKlavuzu"/>
        <w:tblW w:w="9062" w:type="dxa"/>
        <w:tblLayout w:type="fixed"/>
        <w:tblLook w:val="04A0" w:firstRow="1" w:lastRow="0" w:firstColumn="1" w:lastColumn="0" w:noHBand="0" w:noVBand="1"/>
      </w:tblPr>
      <w:tblGrid>
        <w:gridCol w:w="8359"/>
        <w:gridCol w:w="703"/>
      </w:tblGrid>
      <w:tr w:rsidR="00760F05">
        <w:tc>
          <w:tcPr>
            <w:tcW w:w="9061" w:type="dxa"/>
            <w:gridSpan w:val="2"/>
            <w:shd w:val="clear" w:color="auto" w:fill="FFF2CC" w:themeFill="accent4" w:themeFillTint="33"/>
          </w:tcPr>
          <w:p w:rsidR="00760F05" w:rsidRDefault="005125F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lastRenderedPageBreak/>
              <w:t>Personel Değişim Programları Hareketlilikleri</w:t>
            </w:r>
          </w:p>
        </w:tc>
      </w:tr>
      <w:tr w:rsidR="00760F05">
        <w:tc>
          <w:tcPr>
            <w:tcW w:w="8358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ÖSUBF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</w:t>
            </w:r>
          </w:p>
        </w:tc>
      </w:tr>
      <w:tr w:rsidR="00760F05">
        <w:tc>
          <w:tcPr>
            <w:tcW w:w="8358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SAĞLIK BİL. FAK.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3</w:t>
            </w:r>
          </w:p>
        </w:tc>
      </w:tr>
      <w:tr w:rsidR="00760F05">
        <w:tc>
          <w:tcPr>
            <w:tcW w:w="8358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MÜHENDİSLİK FAK.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</w:t>
            </w:r>
          </w:p>
        </w:tc>
      </w:tr>
      <w:tr w:rsidR="00760F05">
        <w:tc>
          <w:tcPr>
            <w:tcW w:w="8358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DENİZCİLİK FAK.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</w:t>
            </w:r>
          </w:p>
        </w:tc>
      </w:tr>
      <w:tr w:rsidR="00760F05">
        <w:tc>
          <w:tcPr>
            <w:tcW w:w="8358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İİBF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:rsidR="00760F05" w:rsidRDefault="00C30AC7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</w:t>
            </w:r>
          </w:p>
        </w:tc>
      </w:tr>
      <w:tr w:rsidR="00760F05">
        <w:tc>
          <w:tcPr>
            <w:tcW w:w="8358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YDYO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</w:t>
            </w:r>
          </w:p>
        </w:tc>
      </w:tr>
      <w:tr w:rsidR="00760F05">
        <w:tc>
          <w:tcPr>
            <w:tcW w:w="8358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DENİZCİLİK MYO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</w:t>
            </w:r>
          </w:p>
        </w:tc>
      </w:tr>
      <w:tr w:rsidR="00760F05">
        <w:tc>
          <w:tcPr>
            <w:tcW w:w="8358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İDARİ PERSONEL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</w:t>
            </w:r>
          </w:p>
        </w:tc>
      </w:tr>
      <w:tr w:rsidR="00C30AC7">
        <w:tc>
          <w:tcPr>
            <w:tcW w:w="8358" w:type="dxa"/>
            <w:shd w:val="clear" w:color="auto" w:fill="D9E2F3" w:themeFill="accent1" w:themeFillTint="33"/>
          </w:tcPr>
          <w:p w:rsidR="00C30AC7" w:rsidRDefault="00C30AC7">
            <w:pPr>
              <w:spacing w:after="0" w:line="240" w:lineRule="auto"/>
              <w:jc w:val="both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BİLGİ İŞLEM DAİRE BAŞKANLIĞI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:rsidR="00C30AC7" w:rsidRDefault="00C30AC7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</w:t>
            </w:r>
          </w:p>
        </w:tc>
      </w:tr>
      <w:tr w:rsidR="00C30AC7">
        <w:tc>
          <w:tcPr>
            <w:tcW w:w="8358" w:type="dxa"/>
            <w:shd w:val="clear" w:color="auto" w:fill="D9E2F3" w:themeFill="accent1" w:themeFillTint="33"/>
          </w:tcPr>
          <w:p w:rsidR="00C30AC7" w:rsidRDefault="00C30AC7">
            <w:pPr>
              <w:spacing w:after="0" w:line="240" w:lineRule="auto"/>
              <w:jc w:val="both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GRAFİK, SANAT VE TASARIM FAK.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:rsidR="00C30AC7" w:rsidRDefault="00C30AC7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</w:t>
            </w:r>
          </w:p>
        </w:tc>
      </w:tr>
      <w:tr w:rsidR="00760F05">
        <w:tc>
          <w:tcPr>
            <w:tcW w:w="8358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                                                                                                                      TOPLAM</w:t>
            </w:r>
          </w:p>
        </w:tc>
        <w:tc>
          <w:tcPr>
            <w:tcW w:w="703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</w:t>
            </w:r>
            <w:r w:rsidR="00C30AC7">
              <w:rPr>
                <w:rFonts w:eastAsia="Calibri" w:cs="Times New Roman"/>
                <w:b/>
                <w:szCs w:val="24"/>
              </w:rPr>
              <w:t>6</w:t>
            </w:r>
          </w:p>
        </w:tc>
      </w:tr>
    </w:tbl>
    <w:p w:rsidR="00760F05" w:rsidRDefault="00760F05">
      <w:pPr>
        <w:tabs>
          <w:tab w:val="left" w:pos="2673"/>
        </w:tabs>
        <w:rPr>
          <w:rFonts w:cs="Times New Roman"/>
          <w:b/>
          <w:szCs w:val="24"/>
        </w:rPr>
      </w:pPr>
    </w:p>
    <w:p w:rsidR="00760F05" w:rsidRDefault="00760F05">
      <w:pPr>
        <w:tabs>
          <w:tab w:val="left" w:pos="2673"/>
        </w:tabs>
        <w:rPr>
          <w:rFonts w:cs="Times New Roman"/>
          <w:b/>
          <w:szCs w:val="24"/>
        </w:rPr>
      </w:pPr>
    </w:p>
    <w:p w:rsidR="00760F05" w:rsidRDefault="005125FF">
      <w:pPr>
        <w:tabs>
          <w:tab w:val="left" w:pos="2673"/>
        </w:tabs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</w:rPr>
        <w:drawing>
          <wp:anchor distT="0" distB="0" distL="0" distR="0" simplePos="0" relativeHeight="31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2540</wp:posOffset>
            </wp:positionV>
            <wp:extent cx="5953125" cy="3200400"/>
            <wp:effectExtent l="0" t="0" r="0" b="0"/>
            <wp:wrapSquare wrapText="bothSides"/>
            <wp:docPr id="4" name="Grafi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760F05" w:rsidRDefault="00760F05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760F05" w:rsidRDefault="00760F05">
      <w:pPr>
        <w:pStyle w:val="Balk4"/>
        <w:rPr>
          <w:rFonts w:eastAsia="Calibri" w:cs="Times New Roman"/>
          <w:b/>
          <w:szCs w:val="24"/>
        </w:rPr>
      </w:pPr>
    </w:p>
    <w:p w:rsidR="00760F05" w:rsidRDefault="005125FF">
      <w:pPr>
        <w:tabs>
          <w:tab w:val="left" w:pos="2673"/>
        </w:tabs>
        <w:rPr>
          <w:rFonts w:cs="Times New Roman"/>
          <w:b/>
          <w:szCs w:val="24"/>
        </w:rPr>
      </w:pPr>
      <w:r>
        <w:br w:type="page"/>
      </w:r>
    </w:p>
    <w:p w:rsidR="00760F05" w:rsidRDefault="005125FF">
      <w:pPr>
        <w:pStyle w:val="Balk2"/>
      </w:pPr>
      <w:bookmarkStart w:id="16" w:name="__RefHeading___Toc3493_2902126668"/>
      <w:bookmarkEnd w:id="16"/>
      <w:r>
        <w:lastRenderedPageBreak/>
        <w:t>C- Uluslararası Anlaşmalar</w:t>
      </w:r>
    </w:p>
    <w:p w:rsidR="00760F05" w:rsidRDefault="005125F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2025 yılında Uluslararası Anlaşmaların sayısının arttırılması hedeflenmektedir. </w:t>
      </w:r>
    </w:p>
    <w:tbl>
      <w:tblPr>
        <w:tblStyle w:val="TabloKlavuzu"/>
        <w:tblW w:w="9062" w:type="dxa"/>
        <w:tblLayout w:type="fixed"/>
        <w:tblLook w:val="04A0" w:firstRow="1" w:lastRow="0" w:firstColumn="1" w:lastColumn="0" w:noHBand="0" w:noVBand="1"/>
      </w:tblPr>
      <w:tblGrid>
        <w:gridCol w:w="566"/>
        <w:gridCol w:w="5808"/>
        <w:gridCol w:w="2688"/>
      </w:tblGrid>
      <w:tr w:rsidR="00760F05">
        <w:tc>
          <w:tcPr>
            <w:tcW w:w="566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</w:t>
            </w:r>
          </w:p>
        </w:tc>
        <w:tc>
          <w:tcPr>
            <w:tcW w:w="580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Shumenski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Universitat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Episkop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Konstantin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Preslavski</w:t>
            </w:r>
            <w:proofErr w:type="spellEnd"/>
          </w:p>
          <w:p w:rsidR="00760F05" w:rsidRDefault="00760F05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8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Bulgaristan</w:t>
            </w:r>
            <w:proofErr w:type="spellEnd"/>
          </w:p>
        </w:tc>
      </w:tr>
      <w:tr w:rsidR="00760F05">
        <w:tc>
          <w:tcPr>
            <w:tcW w:w="566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</w:t>
            </w:r>
          </w:p>
        </w:tc>
        <w:tc>
          <w:tcPr>
            <w:tcW w:w="580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Vıshe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Uchılıstebpo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Telekomusnıkatsı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Poshtı</w:t>
            </w:r>
            <w:proofErr w:type="spellEnd"/>
          </w:p>
          <w:p w:rsidR="00760F05" w:rsidRDefault="00760F05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8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Bulgaristan</w:t>
            </w:r>
            <w:proofErr w:type="spellEnd"/>
          </w:p>
        </w:tc>
      </w:tr>
      <w:tr w:rsidR="00760F05">
        <w:tc>
          <w:tcPr>
            <w:tcW w:w="566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3</w:t>
            </w:r>
          </w:p>
        </w:tc>
        <w:tc>
          <w:tcPr>
            <w:tcW w:w="580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Technical University </w:t>
            </w:r>
            <w:proofErr w:type="gram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Of</w:t>
            </w:r>
            <w:proofErr w:type="gram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Varna</w:t>
            </w:r>
          </w:p>
          <w:p w:rsidR="00760F05" w:rsidRDefault="00760F05">
            <w:pPr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268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Bulgaristan</w:t>
            </w:r>
            <w:proofErr w:type="spellEnd"/>
          </w:p>
        </w:tc>
      </w:tr>
      <w:tr w:rsidR="00760F05">
        <w:tc>
          <w:tcPr>
            <w:tcW w:w="566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4</w:t>
            </w:r>
          </w:p>
        </w:tc>
        <w:tc>
          <w:tcPr>
            <w:tcW w:w="580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Johannes Gutenberg-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Universitat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Mainz</w:t>
            </w:r>
          </w:p>
          <w:p w:rsidR="00760F05" w:rsidRDefault="00760F05">
            <w:pPr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268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Almanya</w:t>
            </w:r>
            <w:proofErr w:type="spellEnd"/>
          </w:p>
        </w:tc>
      </w:tr>
      <w:tr w:rsidR="00760F05">
        <w:tc>
          <w:tcPr>
            <w:tcW w:w="566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5</w:t>
            </w:r>
          </w:p>
        </w:tc>
        <w:tc>
          <w:tcPr>
            <w:tcW w:w="580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Sveuciliste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Zadru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, Maritime Department</w:t>
            </w:r>
          </w:p>
          <w:p w:rsidR="00760F05" w:rsidRDefault="00760F05">
            <w:pPr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268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Hırvatistan</w:t>
            </w:r>
            <w:proofErr w:type="spellEnd"/>
          </w:p>
        </w:tc>
      </w:tr>
      <w:tr w:rsidR="00760F05">
        <w:tc>
          <w:tcPr>
            <w:tcW w:w="566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6</w:t>
            </w:r>
          </w:p>
        </w:tc>
        <w:tc>
          <w:tcPr>
            <w:tcW w:w="580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Nemzeti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Kozszolgalati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Egyetem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, Faculty </w:t>
            </w:r>
            <w:proofErr w:type="gram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Of</w:t>
            </w:r>
            <w:proofErr w:type="gram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Public Governance And International Studies</w:t>
            </w:r>
          </w:p>
          <w:p w:rsidR="00760F05" w:rsidRDefault="00760F05">
            <w:pPr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268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Macaristan</w:t>
            </w:r>
            <w:proofErr w:type="spellEnd"/>
          </w:p>
        </w:tc>
      </w:tr>
      <w:tr w:rsidR="00760F05">
        <w:tc>
          <w:tcPr>
            <w:tcW w:w="566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7</w:t>
            </w:r>
          </w:p>
        </w:tc>
        <w:tc>
          <w:tcPr>
            <w:tcW w:w="580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Universita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Degli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Studi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Di Foggia,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Iro</w:t>
            </w:r>
            <w:proofErr w:type="spellEnd"/>
          </w:p>
          <w:p w:rsidR="00760F05" w:rsidRDefault="00760F05">
            <w:pPr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268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İtalya</w:t>
            </w:r>
            <w:proofErr w:type="spellEnd"/>
          </w:p>
        </w:tc>
      </w:tr>
      <w:tr w:rsidR="00760F05">
        <w:tc>
          <w:tcPr>
            <w:tcW w:w="566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8</w:t>
            </w:r>
          </w:p>
        </w:tc>
        <w:tc>
          <w:tcPr>
            <w:tcW w:w="580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Universita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Degli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Studi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Di Roma La Sapienza</w:t>
            </w:r>
          </w:p>
          <w:p w:rsidR="00760F05" w:rsidRDefault="00760F05">
            <w:pPr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268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İtalya</w:t>
            </w:r>
            <w:proofErr w:type="spellEnd"/>
          </w:p>
        </w:tc>
      </w:tr>
      <w:tr w:rsidR="00760F05">
        <w:tc>
          <w:tcPr>
            <w:tcW w:w="566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9</w:t>
            </w:r>
          </w:p>
        </w:tc>
        <w:tc>
          <w:tcPr>
            <w:tcW w:w="580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Alytaus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Kolegia</w:t>
            </w:r>
            <w:proofErr w:type="spellEnd"/>
          </w:p>
          <w:p w:rsidR="00760F05" w:rsidRDefault="00760F05">
            <w:pPr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268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Litvanya</w:t>
            </w:r>
            <w:proofErr w:type="spellEnd"/>
          </w:p>
        </w:tc>
      </w:tr>
      <w:tr w:rsidR="00760F05">
        <w:tc>
          <w:tcPr>
            <w:tcW w:w="566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10</w:t>
            </w:r>
          </w:p>
        </w:tc>
        <w:tc>
          <w:tcPr>
            <w:tcW w:w="580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Klaipedos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Valstybine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Kolegia</w:t>
            </w:r>
            <w:proofErr w:type="spellEnd"/>
          </w:p>
          <w:p w:rsidR="00760F05" w:rsidRDefault="00760F05">
            <w:pPr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268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Litvanya</w:t>
            </w:r>
            <w:proofErr w:type="spellEnd"/>
          </w:p>
        </w:tc>
      </w:tr>
      <w:tr w:rsidR="00760F05">
        <w:tc>
          <w:tcPr>
            <w:tcW w:w="566" w:type="dxa"/>
            <w:shd w:val="clear" w:color="auto" w:fill="D9E2F3" w:themeFill="accent1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11</w:t>
            </w:r>
          </w:p>
        </w:tc>
        <w:tc>
          <w:tcPr>
            <w:tcW w:w="580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Rigas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Tehniska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Universitate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, Latvian Maritime Academy</w:t>
            </w:r>
          </w:p>
          <w:p w:rsidR="00760F05" w:rsidRDefault="00760F05">
            <w:pPr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268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Letonya</w:t>
            </w:r>
            <w:proofErr w:type="spellEnd"/>
          </w:p>
        </w:tc>
      </w:tr>
      <w:tr w:rsidR="00760F05">
        <w:tc>
          <w:tcPr>
            <w:tcW w:w="566" w:type="dxa"/>
            <w:shd w:val="clear" w:color="auto" w:fill="FBE4D5" w:themeFill="accent2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12</w:t>
            </w:r>
          </w:p>
        </w:tc>
        <w:tc>
          <w:tcPr>
            <w:tcW w:w="580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College </w:t>
            </w:r>
            <w:proofErr w:type="gram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Of</w:t>
            </w:r>
            <w:proofErr w:type="gram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Law (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Juridiska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Koledza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)</w:t>
            </w:r>
          </w:p>
          <w:p w:rsidR="00760F05" w:rsidRDefault="00760F05">
            <w:pPr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268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Letonya</w:t>
            </w:r>
            <w:proofErr w:type="spellEnd"/>
          </w:p>
        </w:tc>
      </w:tr>
      <w:tr w:rsidR="00760F05">
        <w:tc>
          <w:tcPr>
            <w:tcW w:w="566" w:type="dxa"/>
            <w:shd w:val="clear" w:color="auto" w:fill="FBE4D5" w:themeFill="accent2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13</w:t>
            </w:r>
          </w:p>
        </w:tc>
        <w:tc>
          <w:tcPr>
            <w:tcW w:w="580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Ss. Cyril 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And Methodius University </w:t>
            </w:r>
            <w:proofErr w:type="gram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In</w:t>
            </w:r>
            <w:proofErr w:type="gram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Skopje</w:t>
            </w:r>
          </w:p>
          <w:p w:rsidR="00760F05" w:rsidRDefault="00760F05">
            <w:pPr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268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Kuzey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Makedonya</w:t>
            </w:r>
            <w:proofErr w:type="spellEnd"/>
          </w:p>
        </w:tc>
      </w:tr>
      <w:tr w:rsidR="00760F05">
        <w:tc>
          <w:tcPr>
            <w:tcW w:w="566" w:type="dxa"/>
            <w:shd w:val="clear" w:color="auto" w:fill="FBE4D5" w:themeFill="accent2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14</w:t>
            </w:r>
          </w:p>
        </w:tc>
        <w:tc>
          <w:tcPr>
            <w:tcW w:w="580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Universidade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De Evora</w:t>
            </w:r>
          </w:p>
          <w:p w:rsidR="00760F05" w:rsidRDefault="00760F05">
            <w:pPr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268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Portekiz</w:t>
            </w:r>
            <w:proofErr w:type="spellEnd"/>
          </w:p>
        </w:tc>
      </w:tr>
      <w:tr w:rsidR="00760F05">
        <w:tc>
          <w:tcPr>
            <w:tcW w:w="566" w:type="dxa"/>
            <w:shd w:val="clear" w:color="auto" w:fill="FBE4D5" w:themeFill="accent2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15</w:t>
            </w:r>
          </w:p>
        </w:tc>
        <w:tc>
          <w:tcPr>
            <w:tcW w:w="580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Instituto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Europeu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Estudos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Superiores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Iees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Lda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, School </w:t>
            </w:r>
            <w:proofErr w:type="gram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Of</w:t>
            </w:r>
            <w:proofErr w:type="gram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Eduaction</w:t>
            </w:r>
            <w:proofErr w:type="spellEnd"/>
          </w:p>
          <w:p w:rsidR="00760F05" w:rsidRDefault="00760F05">
            <w:pPr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268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Portekiz</w:t>
            </w:r>
            <w:proofErr w:type="spellEnd"/>
          </w:p>
        </w:tc>
      </w:tr>
      <w:tr w:rsidR="00760F05">
        <w:tc>
          <w:tcPr>
            <w:tcW w:w="566" w:type="dxa"/>
            <w:shd w:val="clear" w:color="auto" w:fill="FBE4D5" w:themeFill="accent2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16</w:t>
            </w:r>
          </w:p>
        </w:tc>
        <w:tc>
          <w:tcPr>
            <w:tcW w:w="580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Politechnika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Czestochowska</w:t>
            </w:r>
            <w:proofErr w:type="spellEnd"/>
          </w:p>
          <w:p w:rsidR="00760F05" w:rsidRDefault="00760F05">
            <w:pPr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268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Polonya</w:t>
            </w:r>
            <w:proofErr w:type="spellEnd"/>
          </w:p>
        </w:tc>
      </w:tr>
      <w:tr w:rsidR="00760F05">
        <w:tc>
          <w:tcPr>
            <w:tcW w:w="566" w:type="dxa"/>
            <w:shd w:val="clear" w:color="auto" w:fill="FBE4D5" w:themeFill="accent2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17</w:t>
            </w:r>
          </w:p>
        </w:tc>
        <w:tc>
          <w:tcPr>
            <w:tcW w:w="580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Unıwersytet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Kalıskı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Im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Prezydenta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Stanıslawa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Woj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Cıechowskıego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, Polytechnic Faculty</w:t>
            </w:r>
          </w:p>
          <w:p w:rsidR="00760F05" w:rsidRDefault="00760F05">
            <w:pPr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268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Polonya</w:t>
            </w:r>
            <w:proofErr w:type="spellEnd"/>
          </w:p>
        </w:tc>
      </w:tr>
      <w:tr w:rsidR="00760F05">
        <w:tc>
          <w:tcPr>
            <w:tcW w:w="566" w:type="dxa"/>
            <w:shd w:val="clear" w:color="auto" w:fill="FBE4D5" w:themeFill="accent2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18</w:t>
            </w:r>
          </w:p>
        </w:tc>
        <w:tc>
          <w:tcPr>
            <w:tcW w:w="580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Akademia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Handlowa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Nauk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Stosowanych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Radomiu</w:t>
            </w:r>
            <w:proofErr w:type="spellEnd"/>
          </w:p>
          <w:p w:rsidR="00760F05" w:rsidRDefault="00760F05">
            <w:pPr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268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Polonya</w:t>
            </w:r>
            <w:proofErr w:type="spellEnd"/>
          </w:p>
        </w:tc>
      </w:tr>
      <w:tr w:rsidR="00760F05">
        <w:tc>
          <w:tcPr>
            <w:tcW w:w="566" w:type="dxa"/>
            <w:shd w:val="clear" w:color="auto" w:fill="FBE4D5" w:themeFill="accent2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19</w:t>
            </w:r>
          </w:p>
        </w:tc>
        <w:tc>
          <w:tcPr>
            <w:tcW w:w="580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Universitatea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Constantin Brancusi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Targu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Jiu</w:t>
            </w:r>
          </w:p>
          <w:p w:rsidR="00760F05" w:rsidRDefault="00760F05">
            <w:pPr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268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Romanya</w:t>
            </w:r>
            <w:proofErr w:type="spellEnd"/>
          </w:p>
        </w:tc>
      </w:tr>
      <w:tr w:rsidR="00760F05">
        <w:tc>
          <w:tcPr>
            <w:tcW w:w="566" w:type="dxa"/>
            <w:shd w:val="clear" w:color="auto" w:fill="FBE4D5" w:themeFill="accent2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20</w:t>
            </w:r>
          </w:p>
        </w:tc>
        <w:tc>
          <w:tcPr>
            <w:tcW w:w="580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Univerzitet</w:t>
            </w:r>
            <w:proofErr w:type="spellEnd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Nisu</w:t>
            </w:r>
            <w:proofErr w:type="spellEnd"/>
          </w:p>
          <w:p w:rsidR="00760F05" w:rsidRDefault="00760F05">
            <w:pPr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2688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Sırbistan</w:t>
            </w:r>
            <w:proofErr w:type="spellEnd"/>
          </w:p>
        </w:tc>
      </w:tr>
    </w:tbl>
    <w:p w:rsidR="00760F05" w:rsidRDefault="00760F05">
      <w:pPr>
        <w:rPr>
          <w:rFonts w:cs="Times New Roman"/>
          <w:szCs w:val="24"/>
        </w:rPr>
      </w:pPr>
    </w:p>
    <w:p w:rsidR="00760F05" w:rsidRDefault="005125FF">
      <w:pPr>
        <w:pStyle w:val="Balk2"/>
        <w:numPr>
          <w:ilvl w:val="0"/>
          <w:numId w:val="0"/>
        </w:numPr>
      </w:pPr>
      <w:r>
        <w:br w:type="page"/>
      </w:r>
    </w:p>
    <w:p w:rsidR="00760F05" w:rsidRDefault="005125FF">
      <w:pPr>
        <w:pStyle w:val="Balk2"/>
      </w:pPr>
      <w:bookmarkStart w:id="17" w:name="__RefHeading___Toc3495_2902126668"/>
      <w:bookmarkEnd w:id="17"/>
      <w:r>
        <w:lastRenderedPageBreak/>
        <w:t xml:space="preserve">D-Tamamlanan </w:t>
      </w:r>
      <w:proofErr w:type="spellStart"/>
      <w:r>
        <w:t>Erasmus</w:t>
      </w:r>
      <w:proofErr w:type="spellEnd"/>
      <w:r>
        <w:t xml:space="preserve">+ Değişim Programı </w:t>
      </w:r>
      <w:r>
        <w:t>KA131 projeleri ve bütçeleri</w:t>
      </w:r>
    </w:p>
    <w:tbl>
      <w:tblPr>
        <w:tblStyle w:val="TabloKlavuzu"/>
        <w:tblW w:w="8616" w:type="dxa"/>
        <w:tblInd w:w="131" w:type="dxa"/>
        <w:tblLayout w:type="fixed"/>
        <w:tblLook w:val="04A0" w:firstRow="1" w:lastRow="0" w:firstColumn="1" w:lastColumn="0" w:noHBand="0" w:noVBand="1"/>
      </w:tblPr>
      <w:tblGrid>
        <w:gridCol w:w="6240"/>
        <w:gridCol w:w="2376"/>
      </w:tblGrid>
      <w:tr w:rsidR="00760F05">
        <w:tc>
          <w:tcPr>
            <w:tcW w:w="6240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Cs w:val="24"/>
                <w:lang w:val="en-US"/>
              </w:rPr>
              <w:t>Proje</w:t>
            </w:r>
            <w:proofErr w:type="spellEnd"/>
            <w:r>
              <w:rPr>
                <w:rFonts w:cs="Times New Roman"/>
                <w:b/>
                <w:bCs/>
                <w:color w:val="000000"/>
                <w:szCs w:val="24"/>
                <w:lang w:val="en-US"/>
              </w:rPr>
              <w:t xml:space="preserve"> Kodu</w:t>
            </w:r>
          </w:p>
        </w:tc>
        <w:tc>
          <w:tcPr>
            <w:tcW w:w="2376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Cs w:val="24"/>
                <w:lang w:val="en-US"/>
              </w:rPr>
              <w:t>Toplam</w:t>
            </w:r>
            <w:proofErr w:type="spellEnd"/>
            <w:r>
              <w:rPr>
                <w:rFonts w:cs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Cs w:val="24"/>
                <w:lang w:val="en-US"/>
              </w:rPr>
              <w:t>Bütçe</w:t>
            </w:r>
            <w:proofErr w:type="spellEnd"/>
          </w:p>
        </w:tc>
      </w:tr>
      <w:tr w:rsidR="00760F05">
        <w:tc>
          <w:tcPr>
            <w:tcW w:w="6240" w:type="dxa"/>
            <w:tcBorders>
              <w:top w:val="nil"/>
            </w:tcBorders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eastAsia="Calibri" w:cs="Times New Roman"/>
                <w:color w:val="000000"/>
                <w:szCs w:val="24"/>
                <w:lang w:val="en-US"/>
              </w:rPr>
              <w:t>2018-1-TR01-KA103-050455</w:t>
            </w:r>
            <w:r>
              <w:rPr>
                <w:rFonts w:eastAsia="Calibri" w:cs="Times New Roman"/>
                <w:color w:val="000000"/>
                <w:szCs w:val="24"/>
                <w:lang w:val="en-US"/>
              </w:rPr>
              <w:tab/>
            </w:r>
          </w:p>
        </w:tc>
        <w:tc>
          <w:tcPr>
            <w:tcW w:w="2376" w:type="dxa"/>
            <w:tcBorders>
              <w:top w:val="nil"/>
            </w:tcBorders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99.048 €</w:t>
            </w:r>
          </w:p>
        </w:tc>
      </w:tr>
      <w:tr w:rsidR="00760F05">
        <w:tc>
          <w:tcPr>
            <w:tcW w:w="6240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eastAsia="Calibri" w:cs="Times New Roman"/>
                <w:color w:val="000000"/>
                <w:szCs w:val="24"/>
                <w:lang w:val="en-US"/>
              </w:rPr>
              <w:t>2019-1-TR01-KA103-063846</w:t>
            </w:r>
            <w:r>
              <w:rPr>
                <w:rFonts w:eastAsia="Calibri" w:cs="Times New Roman"/>
                <w:color w:val="000000"/>
                <w:szCs w:val="24"/>
                <w:lang w:val="en-US"/>
              </w:rPr>
              <w:tab/>
            </w:r>
          </w:p>
        </w:tc>
        <w:tc>
          <w:tcPr>
            <w:tcW w:w="2376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89.050 €</w:t>
            </w:r>
          </w:p>
        </w:tc>
      </w:tr>
      <w:tr w:rsidR="00760F05">
        <w:tc>
          <w:tcPr>
            <w:tcW w:w="6240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2020-1-TR01-KA103-083774</w:t>
            </w:r>
          </w:p>
        </w:tc>
        <w:tc>
          <w:tcPr>
            <w:tcW w:w="2376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85.100 €</w:t>
            </w:r>
          </w:p>
        </w:tc>
      </w:tr>
      <w:tr w:rsidR="00760F05">
        <w:tc>
          <w:tcPr>
            <w:tcW w:w="6240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2021-1-TR01-KA131-HED-000008162</w:t>
            </w:r>
          </w:p>
        </w:tc>
        <w:tc>
          <w:tcPr>
            <w:tcW w:w="2376" w:type="dxa"/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76.100 €</w:t>
            </w:r>
          </w:p>
        </w:tc>
      </w:tr>
      <w:tr w:rsidR="00760F05">
        <w:trPr>
          <w:trHeight w:val="338"/>
        </w:trPr>
        <w:tc>
          <w:tcPr>
            <w:tcW w:w="6240" w:type="dxa"/>
            <w:tcBorders>
              <w:top w:val="nil"/>
            </w:tcBorders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2022-1-TR01-KA131-HED-000052956</w:t>
            </w:r>
          </w:p>
        </w:tc>
        <w:tc>
          <w:tcPr>
            <w:tcW w:w="2376" w:type="dxa"/>
            <w:tcBorders>
              <w:top w:val="nil"/>
            </w:tcBorders>
            <w:shd w:val="clear" w:color="auto" w:fill="E2EFD9" w:themeFill="accent6" w:themeFillTint="33"/>
          </w:tcPr>
          <w:p w:rsidR="00760F05" w:rsidRDefault="005125FF">
            <w:pPr>
              <w:spacing w:after="0" w:line="240" w:lineRule="auto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70.050 €</w:t>
            </w:r>
          </w:p>
        </w:tc>
      </w:tr>
    </w:tbl>
    <w:p w:rsidR="00760F05" w:rsidRDefault="00760F05"/>
    <w:p w:rsidR="00760F05" w:rsidRDefault="005125FF">
      <w:pPr>
        <w:pStyle w:val="Balk1"/>
        <w:numPr>
          <w:ilvl w:val="0"/>
          <w:numId w:val="0"/>
        </w:numPr>
      </w:pPr>
      <w:r>
        <w:br w:type="page"/>
      </w:r>
    </w:p>
    <w:p w:rsidR="00760F05" w:rsidRDefault="005125FF">
      <w:pPr>
        <w:pStyle w:val="Balk1"/>
      </w:pPr>
      <w:bookmarkStart w:id="18" w:name="__RefHeading___Toc3770_2902126668"/>
      <w:bookmarkEnd w:id="18"/>
      <w:r>
        <w:lastRenderedPageBreak/>
        <w:t xml:space="preserve">IV- </w:t>
      </w:r>
      <w:r>
        <w:t>KURUMSAL DEĞERLENDİRME</w:t>
      </w:r>
    </w:p>
    <w:p w:rsidR="00760F05" w:rsidRDefault="00760F05">
      <w:pPr>
        <w:pStyle w:val="ListeParagraf"/>
        <w:ind w:left="1548"/>
        <w:rPr>
          <w:rFonts w:cs="Times New Roman"/>
          <w:b/>
          <w:szCs w:val="24"/>
        </w:rPr>
      </w:pPr>
    </w:p>
    <w:p w:rsidR="00760F05" w:rsidRDefault="005125FF">
      <w:pPr>
        <w:pStyle w:val="Balk2"/>
      </w:pPr>
      <w:bookmarkStart w:id="19" w:name="__RefHeading___Toc3772_2902126668"/>
      <w:bookmarkEnd w:id="19"/>
      <w:r>
        <w:t xml:space="preserve">A-Üstünlükler </w:t>
      </w:r>
    </w:p>
    <w:p w:rsidR="00760F05" w:rsidRDefault="005125FF">
      <w:pPr>
        <w:ind w:left="60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• Koordinatörlüğümüzün üniversitemiz yönetimi tarafından desteklenmesi ve üniversitemizin stratejik planında </w:t>
      </w:r>
      <w:proofErr w:type="spellStart"/>
      <w:r>
        <w:rPr>
          <w:rFonts w:cs="Times New Roman"/>
          <w:szCs w:val="24"/>
        </w:rPr>
        <w:t>uluslararasılaşma</w:t>
      </w:r>
      <w:proofErr w:type="spellEnd"/>
      <w:r>
        <w:rPr>
          <w:rFonts w:cs="Times New Roman"/>
          <w:szCs w:val="24"/>
        </w:rPr>
        <w:t xml:space="preserve"> hedefinin önemli bir yer tutması  </w:t>
      </w:r>
    </w:p>
    <w:p w:rsidR="00760F05" w:rsidRDefault="005125F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• Personelin büyük bir özveri ve istekle uyum içinde ça</w:t>
      </w:r>
      <w:r>
        <w:rPr>
          <w:rFonts w:cs="Times New Roman"/>
          <w:szCs w:val="24"/>
        </w:rPr>
        <w:t xml:space="preserve">lışması </w:t>
      </w:r>
    </w:p>
    <w:p w:rsidR="00760F05" w:rsidRDefault="005125F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• Koordinatörlüğümüzün yerleşke alanındaki idari ve akademik birimlere yakın merkezi </w:t>
      </w:r>
      <w:proofErr w:type="spellStart"/>
      <w:r>
        <w:rPr>
          <w:rFonts w:cs="Times New Roman"/>
          <w:szCs w:val="24"/>
        </w:rPr>
        <w:t>lokasyonu</w:t>
      </w:r>
      <w:proofErr w:type="spellEnd"/>
      <w:r>
        <w:rPr>
          <w:rFonts w:cs="Times New Roman"/>
          <w:szCs w:val="24"/>
        </w:rPr>
        <w:t xml:space="preserve"> ve ofis-içi etkileşimin verimli bir şekilde gerçekleşmesine olanak sağlayan fiziki yapısı   </w:t>
      </w:r>
    </w:p>
    <w:p w:rsidR="00760F05" w:rsidRDefault="005125F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• Kararlarda ortak aklı ve katılımcılığı esas alan bir yakl</w:t>
      </w:r>
      <w:r>
        <w:rPr>
          <w:rFonts w:cs="Times New Roman"/>
          <w:szCs w:val="24"/>
        </w:rPr>
        <w:t xml:space="preserve">aşımın varlığı  </w:t>
      </w:r>
    </w:p>
    <w:p w:rsidR="00760F05" w:rsidRDefault="005125F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• Akademik ve idari personel ile gerçekleşen kurumsal iletişimin etkili yöntemi </w:t>
      </w:r>
    </w:p>
    <w:p w:rsidR="00760F05" w:rsidRDefault="005125F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• </w:t>
      </w:r>
      <w:proofErr w:type="spellStart"/>
      <w:r>
        <w:rPr>
          <w:rFonts w:cs="Times New Roman"/>
          <w:szCs w:val="24"/>
        </w:rPr>
        <w:t>Uluslararasılaşma</w:t>
      </w:r>
      <w:proofErr w:type="spellEnd"/>
      <w:r>
        <w:rPr>
          <w:rFonts w:cs="Times New Roman"/>
          <w:szCs w:val="24"/>
        </w:rPr>
        <w:t xml:space="preserve"> stratejilerini destekleyen kurumsal yöntemler ile akademik ve idari personelimizin uluslararası iş birliklerine katkı sunacak faaliyetlerde bulunması </w:t>
      </w:r>
    </w:p>
    <w:p w:rsidR="00760F05" w:rsidRDefault="005125F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• Uluslararası çapta yapılan ikili anlaşmaların her yıl artması ve hareketlilik imkanla</w:t>
      </w:r>
      <w:r>
        <w:rPr>
          <w:rFonts w:cs="Times New Roman"/>
          <w:szCs w:val="24"/>
        </w:rPr>
        <w:t xml:space="preserve">rının genişlemesi  </w:t>
      </w:r>
    </w:p>
    <w:p w:rsidR="00760F05" w:rsidRDefault="00760F05">
      <w:pPr>
        <w:jc w:val="both"/>
        <w:rPr>
          <w:rFonts w:cs="Times New Roman"/>
          <w:szCs w:val="24"/>
        </w:rPr>
      </w:pPr>
    </w:p>
    <w:p w:rsidR="00760F05" w:rsidRDefault="005125FF">
      <w:pPr>
        <w:pStyle w:val="Balk2"/>
        <w:rPr>
          <w:rFonts w:cs="Times New Roman"/>
          <w:szCs w:val="24"/>
        </w:rPr>
      </w:pPr>
      <w:bookmarkStart w:id="20" w:name="__RefHeading___Toc3774_2902126668"/>
      <w:bookmarkEnd w:id="20"/>
      <w:r>
        <w:t xml:space="preserve">B-Zayıflıklar </w:t>
      </w:r>
    </w:p>
    <w:p w:rsidR="00760F05" w:rsidRDefault="005125FF">
      <w:pPr>
        <w:ind w:left="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• </w:t>
      </w:r>
      <w:proofErr w:type="gramStart"/>
      <w:r>
        <w:rPr>
          <w:rFonts w:cs="Times New Roman"/>
          <w:szCs w:val="24"/>
        </w:rPr>
        <w:t>Mevlana</w:t>
      </w:r>
      <w:proofErr w:type="gramEnd"/>
      <w:r>
        <w:rPr>
          <w:rFonts w:cs="Times New Roman"/>
          <w:szCs w:val="24"/>
        </w:rPr>
        <w:t xml:space="preserve"> programının YÖK tarafından durdurulmuş olması </w:t>
      </w:r>
    </w:p>
    <w:p w:rsidR="00760F05" w:rsidRDefault="005125F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• Türkiye Ulusal Ajansı tarafından belirlenen ve yıllar içinde istikrarlı bir çaba ile artırılmaya çalıştığımız bütçelerin yeni üniversitelerin kurulması ile birli</w:t>
      </w:r>
      <w:r>
        <w:rPr>
          <w:rFonts w:cs="Times New Roman"/>
          <w:szCs w:val="24"/>
        </w:rPr>
        <w:t>kte sınırlı artışlar göstermesi</w:t>
      </w:r>
    </w:p>
    <w:p w:rsidR="00760F05" w:rsidRDefault="005125F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• Küresel ve bölgesel çapta yaşanan jeopolitik sorunlar </w:t>
      </w:r>
    </w:p>
    <w:p w:rsidR="00760F05" w:rsidRDefault="005125F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• AB ile yaşanan vize sıkıntılarından dolayı hedeflenen giden öğrenci sayısının azalması</w:t>
      </w:r>
    </w:p>
    <w:p w:rsidR="00760F05" w:rsidRDefault="00760F05">
      <w:pPr>
        <w:jc w:val="both"/>
        <w:rPr>
          <w:rFonts w:cs="Times New Roman"/>
          <w:szCs w:val="24"/>
        </w:rPr>
      </w:pPr>
    </w:p>
    <w:p w:rsidR="00760F05" w:rsidRDefault="005125FF">
      <w:pPr>
        <w:pStyle w:val="Balk2"/>
      </w:pPr>
      <w:bookmarkStart w:id="21" w:name="__RefHeading___Toc3776_2902126668"/>
      <w:bookmarkEnd w:id="21"/>
      <w:r>
        <w:t xml:space="preserve">C-Değerlendirme </w:t>
      </w:r>
    </w:p>
    <w:p w:rsidR="00760F05" w:rsidRDefault="005125FF">
      <w:pPr>
        <w:ind w:left="60" w:firstLin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Üniversitemiz Uluslararası İlişkiler Koordinatörlüğü mevcut </w:t>
      </w:r>
      <w:r>
        <w:rPr>
          <w:rFonts w:cs="Times New Roman"/>
          <w:szCs w:val="24"/>
        </w:rPr>
        <w:t xml:space="preserve">görevlerinin yürütülmesinin yanında üniversitemizin </w:t>
      </w:r>
      <w:proofErr w:type="spellStart"/>
      <w:r>
        <w:rPr>
          <w:rFonts w:cs="Times New Roman"/>
          <w:szCs w:val="24"/>
        </w:rPr>
        <w:t>uluslararasılaşma</w:t>
      </w:r>
      <w:proofErr w:type="spellEnd"/>
      <w:r>
        <w:rPr>
          <w:rFonts w:cs="Times New Roman"/>
          <w:szCs w:val="24"/>
        </w:rPr>
        <w:t xml:space="preserve"> stratejilerine katkı sağlayacak çalışmaları yapmaya devam edecektir. Mevcut personelin deneyim ve bilgisi bu kapsamda çalışmalar yapmak için geliştirilmeye devam edecektir. Bu çerçevede </w:t>
      </w:r>
      <w:r>
        <w:rPr>
          <w:rFonts w:cs="Times New Roman"/>
          <w:szCs w:val="24"/>
        </w:rPr>
        <w:t xml:space="preserve">iş süreçlerinin geliştirilmesi ve </w:t>
      </w:r>
      <w:proofErr w:type="spellStart"/>
      <w:r>
        <w:rPr>
          <w:rFonts w:cs="Times New Roman"/>
          <w:szCs w:val="24"/>
        </w:rPr>
        <w:t>uluslararasılaşmanın</w:t>
      </w:r>
      <w:proofErr w:type="spellEnd"/>
      <w:r>
        <w:rPr>
          <w:rFonts w:cs="Times New Roman"/>
          <w:szCs w:val="24"/>
        </w:rPr>
        <w:t xml:space="preserve"> üniversitemiz çapında yaygınlaşabilmesi için yapılan çalışmalar personel sayısının artması ile birlikte hız kazanacaktır.</w:t>
      </w:r>
    </w:p>
    <w:p w:rsidR="00760F05" w:rsidRDefault="00760F05">
      <w:pPr>
        <w:ind w:left="60" w:firstLine="360"/>
        <w:jc w:val="both"/>
        <w:rPr>
          <w:rFonts w:cs="Times New Roman"/>
          <w:szCs w:val="24"/>
        </w:rPr>
      </w:pPr>
    </w:p>
    <w:p w:rsidR="00760F05" w:rsidRDefault="005125FF">
      <w:pPr>
        <w:pStyle w:val="Balk1"/>
        <w:numPr>
          <w:ilvl w:val="0"/>
          <w:numId w:val="0"/>
        </w:numPr>
        <w:rPr>
          <w:rFonts w:cs="Times New Roman"/>
          <w:szCs w:val="24"/>
        </w:rPr>
      </w:pPr>
      <w:r>
        <w:br w:type="page"/>
      </w:r>
    </w:p>
    <w:p w:rsidR="00760F05" w:rsidRDefault="005125FF">
      <w:pPr>
        <w:pStyle w:val="Balk1"/>
      </w:pPr>
      <w:bookmarkStart w:id="22" w:name="__RefHeading___Toc3426_2164709551"/>
      <w:bookmarkEnd w:id="22"/>
      <w:r>
        <w:rPr>
          <w:rFonts w:cs="Times New Roman"/>
          <w:szCs w:val="24"/>
        </w:rPr>
        <w:lastRenderedPageBreak/>
        <w:t>V-ÖNERİ VE TEDBİRLER</w:t>
      </w:r>
    </w:p>
    <w:p w:rsidR="00760F05" w:rsidRDefault="005125FF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Üniversitemizin </w:t>
      </w:r>
      <w:proofErr w:type="spellStart"/>
      <w:r>
        <w:rPr>
          <w:rFonts w:cs="Times New Roman"/>
          <w:szCs w:val="24"/>
        </w:rPr>
        <w:t>uluslararasılaşma</w:t>
      </w:r>
      <w:proofErr w:type="spellEnd"/>
      <w:r>
        <w:rPr>
          <w:rFonts w:cs="Times New Roman"/>
          <w:szCs w:val="24"/>
        </w:rPr>
        <w:t xml:space="preserve"> stratejileri doğrultu</w:t>
      </w:r>
      <w:r>
        <w:rPr>
          <w:rFonts w:cs="Times New Roman"/>
          <w:szCs w:val="24"/>
        </w:rPr>
        <w:t xml:space="preserve">sunda, yabancı öğrencilere yönelik ders çeşitliliğinin artırılması ve bölümler arası ikili anlaşmaların yapılması büyük önem taşımaktadır. Bu adımların yanı sıra, akademik personelimizin uluslararası hareketlilik programlarından faydalanması, uzun vadede </w:t>
      </w:r>
      <w:proofErr w:type="spellStart"/>
      <w:r>
        <w:rPr>
          <w:rFonts w:cs="Times New Roman"/>
          <w:szCs w:val="24"/>
        </w:rPr>
        <w:t>u</w:t>
      </w:r>
      <w:r>
        <w:rPr>
          <w:rFonts w:cs="Times New Roman"/>
          <w:szCs w:val="24"/>
        </w:rPr>
        <w:t>luslararasılaşma</w:t>
      </w:r>
      <w:proofErr w:type="spellEnd"/>
      <w:r>
        <w:rPr>
          <w:rFonts w:cs="Times New Roman"/>
          <w:szCs w:val="24"/>
        </w:rPr>
        <w:t xml:space="preserve"> etkisinin tüm üniversiteye yayılmasını desteklemektedir. Bu gelişmeler, öğrencilerimizin uluslararası hareketlilik programlarına olan ilgisini artırırken, aynı zamanda üniversitemizin akademik programlarına da olumlu yansımalar sağlamaktad</w:t>
      </w:r>
      <w:r>
        <w:rPr>
          <w:rFonts w:cs="Times New Roman"/>
          <w:szCs w:val="24"/>
        </w:rPr>
        <w:t>ır.</w:t>
      </w:r>
    </w:p>
    <w:p w:rsidR="00760F05" w:rsidRDefault="005125F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Bu doğrultuda, üniversitemiz personelinin uluslararası etkinlikler, faaliyetler ve değişim programlarına katılımının teşvik edilmesi kritik bir unsur olarak değerlendirilmektedir. </w:t>
      </w:r>
      <w:proofErr w:type="spellStart"/>
      <w:r>
        <w:rPr>
          <w:rFonts w:cs="Times New Roman"/>
          <w:szCs w:val="24"/>
        </w:rPr>
        <w:t>Erasmus</w:t>
      </w:r>
      <w:proofErr w:type="spellEnd"/>
      <w:r>
        <w:rPr>
          <w:rFonts w:cs="Times New Roman"/>
          <w:szCs w:val="24"/>
        </w:rPr>
        <w:t xml:space="preserve"> programı kapsamında Avrupa ülkeleriyle yürütülen iş birliklerini</w:t>
      </w:r>
      <w:r>
        <w:rPr>
          <w:rFonts w:cs="Times New Roman"/>
          <w:szCs w:val="24"/>
        </w:rPr>
        <w:t xml:space="preserve">n yanı sıra, farklı ülkelerle de yeni </w:t>
      </w:r>
      <w:proofErr w:type="spellStart"/>
      <w:r>
        <w:rPr>
          <w:rFonts w:cs="Times New Roman"/>
          <w:szCs w:val="24"/>
        </w:rPr>
        <w:t>Erasmus</w:t>
      </w:r>
      <w:proofErr w:type="spellEnd"/>
      <w:r>
        <w:rPr>
          <w:rFonts w:cs="Times New Roman"/>
          <w:szCs w:val="24"/>
        </w:rPr>
        <w:t xml:space="preserve"> programları ve ikili iş birliği anlaşmalarının artırılması gerekmektedir. Bu çalışmaların sağlıklı bir şekilde yürütülebilmesi için Ulusal Ajans’ın belirlediği standartlar doğrultusunda gerekli personel desteği</w:t>
      </w:r>
      <w:r>
        <w:rPr>
          <w:rFonts w:cs="Times New Roman"/>
          <w:szCs w:val="24"/>
        </w:rPr>
        <w:t>nin sağlanması önem arz etmektedir.</w:t>
      </w:r>
    </w:p>
    <w:p w:rsidR="00760F05" w:rsidRDefault="005125F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Bu bağlamda, 2025 yılı itibarıyla bu çalışmaların sürdürülebilmesi için ihtiyaç duyulan personel eksikliği bir zorluk olarak öngörülmektedir. Ancak, üniversitemiz yönetimi, bu zorlukları aşmak adına gerekli planlamaları </w:t>
      </w:r>
      <w:r>
        <w:rPr>
          <w:rFonts w:cs="Times New Roman"/>
          <w:szCs w:val="24"/>
        </w:rPr>
        <w:t>yaparak, süreç içinde çözüm üretmeye devam edecektir.</w:t>
      </w:r>
    </w:p>
    <w:p w:rsidR="00760F05" w:rsidRDefault="00760F05">
      <w:pPr>
        <w:jc w:val="both"/>
        <w:rPr>
          <w:rFonts w:cs="Times New Roman"/>
          <w:szCs w:val="24"/>
        </w:rPr>
      </w:pPr>
    </w:p>
    <w:p w:rsidR="00760F05" w:rsidRDefault="00760F05">
      <w:pPr>
        <w:jc w:val="both"/>
        <w:rPr>
          <w:rFonts w:cs="Times New Roman"/>
          <w:szCs w:val="24"/>
        </w:rPr>
      </w:pPr>
    </w:p>
    <w:p w:rsidR="00760F05" w:rsidRDefault="00760F05">
      <w:pPr>
        <w:jc w:val="both"/>
        <w:rPr>
          <w:rFonts w:cs="Times New Roman"/>
          <w:szCs w:val="24"/>
        </w:rPr>
      </w:pPr>
    </w:p>
    <w:p w:rsidR="00760F05" w:rsidRDefault="00760F05">
      <w:pPr>
        <w:jc w:val="both"/>
        <w:rPr>
          <w:rFonts w:cs="Times New Roman"/>
          <w:szCs w:val="24"/>
        </w:rPr>
      </w:pPr>
    </w:p>
    <w:p w:rsidR="00760F05" w:rsidRDefault="00760F05">
      <w:pPr>
        <w:jc w:val="both"/>
        <w:rPr>
          <w:rFonts w:cs="Times New Roman"/>
          <w:szCs w:val="24"/>
        </w:rPr>
      </w:pPr>
    </w:p>
    <w:p w:rsidR="00760F05" w:rsidRDefault="00760F05">
      <w:pPr>
        <w:jc w:val="both"/>
        <w:rPr>
          <w:rFonts w:cs="Times New Roman"/>
          <w:szCs w:val="24"/>
        </w:rPr>
      </w:pPr>
    </w:p>
    <w:p w:rsidR="00760F05" w:rsidRDefault="00760F05">
      <w:pPr>
        <w:jc w:val="both"/>
        <w:rPr>
          <w:rFonts w:cs="Times New Roman"/>
          <w:szCs w:val="24"/>
        </w:rPr>
      </w:pPr>
    </w:p>
    <w:p w:rsidR="00760F05" w:rsidRDefault="00760F05">
      <w:pPr>
        <w:jc w:val="both"/>
        <w:rPr>
          <w:rFonts w:cs="Times New Roman"/>
          <w:szCs w:val="24"/>
        </w:rPr>
      </w:pPr>
    </w:p>
    <w:p w:rsidR="00760F05" w:rsidRDefault="00760F05">
      <w:pPr>
        <w:jc w:val="both"/>
        <w:rPr>
          <w:rFonts w:cs="Times New Roman"/>
          <w:szCs w:val="24"/>
        </w:rPr>
      </w:pPr>
    </w:p>
    <w:p w:rsidR="00760F05" w:rsidRDefault="00760F05">
      <w:pPr>
        <w:rPr>
          <w:rFonts w:cs="Times New Roman"/>
          <w:szCs w:val="24"/>
        </w:rPr>
      </w:pPr>
    </w:p>
    <w:p w:rsidR="00760F05" w:rsidRDefault="00760F05">
      <w:pPr>
        <w:rPr>
          <w:rFonts w:cs="Times New Roman"/>
          <w:szCs w:val="24"/>
        </w:rPr>
      </w:pPr>
    </w:p>
    <w:p w:rsidR="00760F05" w:rsidRDefault="00760F05">
      <w:pPr>
        <w:rPr>
          <w:rFonts w:cs="Times New Roman"/>
          <w:szCs w:val="24"/>
        </w:rPr>
      </w:pPr>
    </w:p>
    <w:p w:rsidR="00760F05" w:rsidRDefault="00760F05">
      <w:pPr>
        <w:rPr>
          <w:rFonts w:cs="Times New Roman"/>
          <w:szCs w:val="24"/>
        </w:rPr>
      </w:pPr>
    </w:p>
    <w:p w:rsidR="00760F05" w:rsidRDefault="00760F05">
      <w:pPr>
        <w:rPr>
          <w:rFonts w:cs="Times New Roman"/>
          <w:szCs w:val="24"/>
        </w:rPr>
      </w:pPr>
    </w:p>
    <w:sectPr w:rsidR="00760F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5FF" w:rsidRDefault="005125FF">
      <w:pPr>
        <w:spacing w:after="0" w:line="240" w:lineRule="auto"/>
      </w:pPr>
      <w:r>
        <w:separator/>
      </w:r>
    </w:p>
  </w:endnote>
  <w:endnote w:type="continuationSeparator" w:id="0">
    <w:p w:rsidR="005125FF" w:rsidRDefault="0051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A2"/>
    <w:family w:val="swiss"/>
    <w:pitch w:val="variable"/>
    <w:sig w:usb0="8100AAF7" w:usb1="0000807B" w:usb2="00000008" w:usb3="00000000" w:csb0="0000009F" w:csb1="00000000"/>
  </w:font>
  <w:font w:name="Liberation Sans">
    <w:altName w:val="Arial"/>
    <w:charset w:val="A2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F05" w:rsidRDefault="00760F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3" w:name="PageNumWizard_FOOTER_Varsayılan_Sayfa_Bi" w:displacedByCustomXml="next"/>
  <w:sdt>
    <w:sdtPr>
      <w:id w:val="613795134"/>
      <w:docPartObj>
        <w:docPartGallery w:val="Page Numbers (Bottom of Page)"/>
        <w:docPartUnique/>
      </w:docPartObj>
    </w:sdtPr>
    <w:sdtEndPr/>
    <w:sdtContent>
      <w:p w:rsidR="00760F05" w:rsidRDefault="005125FF">
        <w:pPr>
          <w:pStyle w:val="AltBilgi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  <w:bookmarkEnd w:id="23" w:displacedByCustomXml="next"/>
    </w:sdtContent>
  </w:sdt>
  <w:p w:rsidR="00760F05" w:rsidRDefault="00760F0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F05" w:rsidRDefault="00760F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5FF" w:rsidRDefault="005125FF">
      <w:pPr>
        <w:spacing w:after="0" w:line="240" w:lineRule="auto"/>
      </w:pPr>
      <w:r>
        <w:separator/>
      </w:r>
    </w:p>
  </w:footnote>
  <w:footnote w:type="continuationSeparator" w:id="0">
    <w:p w:rsidR="005125FF" w:rsidRDefault="0051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F05" w:rsidRDefault="00760F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F05" w:rsidRDefault="005125FF">
    <w:pPr>
      <w:jc w:val="center"/>
      <w:rPr>
        <w:rFonts w:cs="Times New Roman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15" behindDoc="1" locked="0" layoutInCell="0" allowOverlap="1">
          <wp:simplePos x="0" y="0"/>
          <wp:positionH relativeFrom="margin">
            <wp:posOffset>-375920</wp:posOffset>
          </wp:positionH>
          <wp:positionV relativeFrom="paragraph">
            <wp:posOffset>-149225</wp:posOffset>
          </wp:positionV>
          <wp:extent cx="432435" cy="381000"/>
          <wp:effectExtent l="0" t="0" r="0" b="0"/>
          <wp:wrapSquare wrapText="bothSides"/>
          <wp:docPr id="5" name="Resim 6" descr="http://bandirma.edu.tr/wp-content/uploads/2015/10/logo_2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6" descr="http://bandirma.edu.tr/wp-content/uploads/2015/10/logo_20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9" behindDoc="1" locked="0" layoutInCell="0" allowOverlap="1">
          <wp:simplePos x="0" y="0"/>
          <wp:positionH relativeFrom="margin">
            <wp:posOffset>5929630</wp:posOffset>
          </wp:positionH>
          <wp:positionV relativeFrom="paragraph">
            <wp:posOffset>-149225</wp:posOffset>
          </wp:positionV>
          <wp:extent cx="432435" cy="381000"/>
          <wp:effectExtent l="0" t="0" r="0" b="0"/>
          <wp:wrapSquare wrapText="bothSides"/>
          <wp:docPr id="6" name="Resim 7" descr="http://bandirma.edu.tr/wp-content/uploads/2015/10/logo_2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7" descr="http://bandirma.edu.tr/wp-content/uploads/2015/10/logo_20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/>
        <w:b/>
        <w:sz w:val="16"/>
        <w:szCs w:val="16"/>
      </w:rPr>
      <w:t>BANÜ ULUSLARARASI İLİŞKİLER KOORDİNATÖRLÜĞÜ</w:t>
    </w:r>
  </w:p>
  <w:p w:rsidR="00760F05" w:rsidRDefault="005125FF">
    <w:pPr>
      <w:pStyle w:val="stBilgi"/>
      <w:tabs>
        <w:tab w:val="clear" w:pos="4536"/>
        <w:tab w:val="clear" w:pos="9072"/>
        <w:tab w:val="right" w:pos="852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F05" w:rsidRDefault="00760F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7272A"/>
    <w:multiLevelType w:val="multilevel"/>
    <w:tmpl w:val="820EB2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al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F719FB"/>
    <w:multiLevelType w:val="multilevel"/>
    <w:tmpl w:val="CE9E080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D516DA"/>
    <w:multiLevelType w:val="multilevel"/>
    <w:tmpl w:val="D45679DE"/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224B75"/>
    <w:multiLevelType w:val="multilevel"/>
    <w:tmpl w:val="F28EB0CE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05"/>
    <w:rsid w:val="005125FF"/>
    <w:rsid w:val="00760F05"/>
    <w:rsid w:val="00C3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14F5"/>
  <w15:docId w15:val="{9A94AD38-30D1-4226-BAE3-3062776B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sz w:val="24"/>
    </w:rPr>
  </w:style>
  <w:style w:type="paragraph" w:styleId="Balk1">
    <w:name w:val="heading 1"/>
    <w:basedOn w:val="Balkuser"/>
    <w:next w:val="GvdeMetni"/>
    <w:qFormat/>
    <w:pPr>
      <w:numPr>
        <w:numId w:val="2"/>
      </w:numPr>
      <w:outlineLvl w:val="0"/>
    </w:pPr>
    <w:rPr>
      <w:rFonts w:ascii="Times New Roman" w:hAnsi="Times New Roman"/>
      <w:b/>
      <w:bCs/>
      <w:sz w:val="24"/>
      <w:szCs w:val="36"/>
    </w:rPr>
  </w:style>
  <w:style w:type="paragraph" w:styleId="Balk2">
    <w:name w:val="heading 2"/>
    <w:basedOn w:val="Balkuser"/>
    <w:next w:val="GvdeMetni"/>
    <w:qFormat/>
    <w:pPr>
      <w:numPr>
        <w:ilvl w:val="1"/>
        <w:numId w:val="2"/>
      </w:numPr>
      <w:spacing w:before="200"/>
      <w:outlineLvl w:val="1"/>
    </w:pPr>
    <w:rPr>
      <w:rFonts w:ascii="Times New Roman" w:hAnsi="Times New Roman"/>
      <w:b/>
      <w:bCs/>
      <w:sz w:val="24"/>
      <w:szCs w:val="32"/>
    </w:rPr>
  </w:style>
  <w:style w:type="paragraph" w:styleId="Balk3">
    <w:name w:val="heading 3"/>
    <w:basedOn w:val="Balkuser"/>
    <w:next w:val="GvdeMetni"/>
    <w:qFormat/>
    <w:pPr>
      <w:numPr>
        <w:ilvl w:val="2"/>
        <w:numId w:val="2"/>
      </w:numPr>
      <w:spacing w:before="140"/>
      <w:outlineLvl w:val="2"/>
    </w:pPr>
    <w:rPr>
      <w:rFonts w:ascii="Times New Roman" w:hAnsi="Times New Roman"/>
      <w:b/>
      <w:bCs/>
      <w:sz w:val="24"/>
    </w:rPr>
  </w:style>
  <w:style w:type="paragraph" w:styleId="Balk4">
    <w:name w:val="heading 4"/>
    <w:basedOn w:val="Balkuser"/>
    <w:next w:val="GvdeMetni"/>
    <w:qFormat/>
    <w:pPr>
      <w:numPr>
        <w:ilvl w:val="3"/>
        <w:numId w:val="2"/>
      </w:numPr>
      <w:spacing w:before="120"/>
      <w:outlineLvl w:val="3"/>
    </w:pPr>
    <w:rPr>
      <w:rFonts w:ascii="Times New Roman" w:hAnsi="Times New Roman"/>
      <w:bCs/>
      <w:iCs/>
      <w:sz w:val="24"/>
      <w:szCs w:val="26"/>
    </w:rPr>
  </w:style>
  <w:style w:type="paragraph" w:styleId="Balk5">
    <w:name w:val="heading 5"/>
    <w:basedOn w:val="Balk"/>
    <w:next w:val="GvdeMetni"/>
    <w:qFormat/>
    <w:pPr>
      <w:numPr>
        <w:ilvl w:val="4"/>
        <w:numId w:val="1"/>
      </w:numPr>
      <w:spacing w:before="120" w:after="60"/>
      <w:outlineLvl w:val="4"/>
    </w:pPr>
    <w:rPr>
      <w:rFonts w:ascii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link w:val="stBilgi"/>
    <w:uiPriority w:val="99"/>
    <w:qFormat/>
    <w:rsid w:val="00D61DC4"/>
  </w:style>
  <w:style w:type="character" w:customStyle="1" w:styleId="AltBilgiChar">
    <w:name w:val="Alt Bilgi Char"/>
    <w:basedOn w:val="VarsaylanParagrafYazTipi"/>
    <w:link w:val="AltBilgi"/>
    <w:uiPriority w:val="99"/>
    <w:qFormat/>
    <w:rsid w:val="00D61DC4"/>
  </w:style>
  <w:style w:type="character" w:styleId="Kpr">
    <w:name w:val="Hyperlink"/>
    <w:rPr>
      <w:color w:val="000080"/>
      <w:u w:val="single"/>
    </w:rPr>
  </w:style>
  <w:style w:type="character" w:customStyle="1" w:styleId="DizinBalants">
    <w:name w:val="Dizin Bağlantısı"/>
    <w:qFormat/>
  </w:style>
  <w:style w:type="character" w:customStyle="1" w:styleId="NumaralamaSembolleri">
    <w:name w:val="Numaralama Sembolleri"/>
    <w:qFormat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ucida Sans"/>
    </w:rPr>
  </w:style>
  <w:style w:type="paragraph" w:customStyle="1" w:styleId="Balkuser">
    <w:name w:val="Başlık (user)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izinuser">
    <w:name w:val="Dizin (user)"/>
    <w:basedOn w:val="Normal"/>
    <w:qFormat/>
    <w:pPr>
      <w:suppressLineNumbers/>
    </w:pPr>
    <w:rPr>
      <w:rFonts w:cs="Lucida Sans"/>
    </w:rPr>
  </w:style>
  <w:style w:type="paragraph" w:styleId="ListeParagraf">
    <w:name w:val="List Paragraph"/>
    <w:basedOn w:val="Normal"/>
    <w:uiPriority w:val="34"/>
    <w:qFormat/>
    <w:rsid w:val="005B10AB"/>
    <w:pPr>
      <w:tabs>
        <w:tab w:val="left" w:pos="1200"/>
      </w:tabs>
      <w:ind w:left="57"/>
      <w:contextualSpacing/>
    </w:pPr>
  </w:style>
  <w:style w:type="paragraph" w:customStyle="1" w:styleId="stBilgiveAltBilgiuser">
    <w:name w:val="Üst Bilgi ve Alt Bilgi (user)"/>
    <w:basedOn w:val="Normal"/>
    <w:qFormat/>
  </w:style>
  <w:style w:type="paragraph" w:customStyle="1" w:styleId="stBilgiveAltBilgi">
    <w:name w:val="Üst Bilgi ve Alt Bilgi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D61DC4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D61DC4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0410C1"/>
    <w:pPr>
      <w:spacing w:beforeAutospacing="1" w:afterAutospacing="1" w:line="240" w:lineRule="auto"/>
    </w:pPr>
    <w:rPr>
      <w:rFonts w:eastAsia="Times New Roman" w:cs="Times New Roman"/>
      <w:szCs w:val="24"/>
      <w:lang w:eastAsia="tr-TR"/>
    </w:rPr>
  </w:style>
  <w:style w:type="paragraph" w:customStyle="1" w:styleId="ereveeriiuser">
    <w:name w:val="Çerçeve İçeriği (user)"/>
    <w:basedOn w:val="Normal"/>
    <w:qFormat/>
  </w:style>
  <w:style w:type="paragraph" w:styleId="DizinBal">
    <w:name w:val="index heading"/>
    <w:basedOn w:val="Balkuser"/>
    <w:pPr>
      <w:suppressLineNumbers/>
    </w:pPr>
    <w:rPr>
      <w:b/>
      <w:bCs/>
      <w:sz w:val="32"/>
      <w:szCs w:val="32"/>
    </w:rPr>
  </w:style>
  <w:style w:type="paragraph" w:styleId="TBal">
    <w:name w:val="TOC Heading"/>
    <w:basedOn w:val="DizinBal"/>
    <w:qFormat/>
  </w:style>
  <w:style w:type="paragraph" w:styleId="KonuBal">
    <w:name w:val="Title"/>
    <w:basedOn w:val="Balkuser"/>
    <w:next w:val="GvdeMetni"/>
    <w:qFormat/>
    <w:pPr>
      <w:jc w:val="center"/>
    </w:pPr>
    <w:rPr>
      <w:b/>
      <w:bCs/>
      <w:sz w:val="56"/>
      <w:szCs w:val="56"/>
    </w:rPr>
  </w:style>
  <w:style w:type="paragraph" w:styleId="T1">
    <w:name w:val="toc 1"/>
    <w:basedOn w:val="Dizinuser"/>
    <w:pPr>
      <w:tabs>
        <w:tab w:val="right" w:leader="dot" w:pos="9072"/>
      </w:tabs>
    </w:pPr>
  </w:style>
  <w:style w:type="paragraph" w:styleId="T2">
    <w:name w:val="toc 2"/>
    <w:basedOn w:val="Dizinuser"/>
    <w:pPr>
      <w:tabs>
        <w:tab w:val="right" w:leader="dot" w:pos="8789"/>
      </w:tabs>
      <w:ind w:left="283"/>
    </w:pPr>
  </w:style>
  <w:style w:type="paragraph" w:customStyle="1" w:styleId="ereveerii">
    <w:name w:val="Çerçeve İçeriği"/>
    <w:basedOn w:val="Normal"/>
    <w:qFormat/>
  </w:style>
  <w:style w:type="paragraph" w:styleId="T3">
    <w:name w:val="toc 3"/>
    <w:basedOn w:val="Dizin"/>
    <w:pPr>
      <w:tabs>
        <w:tab w:val="right" w:leader="dot" w:pos="8505"/>
      </w:tabs>
      <w:ind w:left="567"/>
    </w:p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numbering" w:customStyle="1" w:styleId="Numaralandrma123">
    <w:name w:val="Numaralandırma 123"/>
    <w:qFormat/>
  </w:style>
  <w:style w:type="table" w:styleId="TabloKlavuzu">
    <w:name w:val="Table Grid"/>
    <w:basedOn w:val="NormalTablo"/>
    <w:uiPriority w:val="39"/>
    <w:rsid w:val="00EA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c:style val="2"/>
  <c:chart>
    <c:title>
      <c:tx>
        <c:rich>
          <a:bodyPr rot="0"/>
          <a:lstStyle/>
          <a:p>
            <a:pPr>
              <a:defRPr sz="1300" b="0" u="none" strike="noStrike">
                <a:uFillTx/>
                <a:latin typeface="Arial"/>
              </a:defRPr>
            </a:pPr>
            <a:r>
              <a:rPr lang="tr-TR" sz="1800" b="1" u="none" strike="noStrike">
                <a:solidFill>
                  <a:srgbClr val="404040"/>
                </a:solidFill>
                <a:uFillTx/>
                <a:latin typeface="Times New Roman"/>
              </a:rPr>
              <a:t>Bölümlere Göre Öğrenci Hareketlilik </a:t>
            </a:r>
            <a:r>
              <a:rPr lang="en-US" sz="1800" b="1" u="none" strike="noStrike">
                <a:solidFill>
                  <a:srgbClr val="404040"/>
                </a:solidFill>
                <a:uFillTx/>
                <a:latin typeface="Times New Roman"/>
              </a:rPr>
              <a:t>Sayılar</a:t>
            </a:r>
            <a:r>
              <a:rPr lang="tr-TR" sz="1800" b="1" u="none" strike="noStrike">
                <a:solidFill>
                  <a:srgbClr val="404040"/>
                </a:solidFill>
                <a:uFillTx/>
                <a:latin typeface="Calibri"/>
              </a:rPr>
              <a:t>ı</a:t>
            </a:r>
          </a:p>
        </c:rich>
      </c:tx>
      <c:layout>
        <c:manualLayout>
          <c:xMode val="edge"/>
          <c:yMode val="edge"/>
          <c:x val="0.10105649977032601"/>
          <c:y val="2.3737203284958899E-2"/>
        </c:manualLayout>
      </c:layout>
      <c:overlay val="0"/>
      <c:spPr>
        <a:noFill/>
        <a:ln w="0">
          <a:noFill/>
        </a:ln>
      </c:spPr>
    </c:title>
    <c:autoTitleDeleted val="0"/>
    <c:plotArea>
      <c:layout/>
      <c:pieChart>
        <c:varyColors val="1"/>
        <c:ser>
          <c:idx val="0"/>
          <c:order val="0"/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1-4059-4BC4-9801-5B9CAC8F643A}"/>
              </c:ext>
            </c:extLst>
          </c:dPt>
          <c:dPt>
            <c:idx val="1"/>
            <c:bubble3D val="0"/>
            <c:spPr>
              <a:solidFill>
                <a:srgbClr val="ED7D31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3-4059-4BC4-9801-5B9CAC8F643A}"/>
              </c:ext>
            </c:extLst>
          </c:dPt>
          <c:dPt>
            <c:idx val="2"/>
            <c:bubble3D val="0"/>
            <c:spPr>
              <a:solidFill>
                <a:srgbClr val="C5E0B4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5-4059-4BC4-9801-5B9CAC8F643A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7-4059-4BC4-9801-5B9CAC8F643A}"/>
              </c:ext>
            </c:extLst>
          </c:dPt>
          <c:dPt>
            <c:idx val="4"/>
            <c:bubble3D val="0"/>
            <c:spPr>
              <a:solidFill>
                <a:srgbClr val="5B9BD5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9-4059-4BC4-9801-5B9CAC8F643A}"/>
              </c:ext>
            </c:extLst>
          </c:dPt>
          <c:dLbls>
            <c:spPr>
              <a:solidFill>
                <a:srgbClr val="595959"/>
              </a:solidFill>
            </c:spPr>
            <c:txPr>
              <a:bodyPr wrap="square"/>
              <a:lstStyle/>
              <a:p>
                <a:pPr>
                  <a:defRPr sz="1000" b="1" u="none" strike="noStrike">
                    <a:solidFill>
                      <a:srgbClr val="FFFFFF"/>
                    </a:solidFill>
                    <a:uFillTx/>
                    <a:latin typeface="Calibri"/>
                  </a:defRPr>
                </a:pPr>
                <a:endParaRPr lang="tr-T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1"/>
            <c:separator>
</c:separator>
            <c:showLeaderLines val="1"/>
            <c:leaderLines>
              <c:spPr>
                <a:ln>
                  <a:solidFill>
                    <a:srgbClr val="808080"/>
                  </a:solidFill>
                </a:ln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Sayfa1!$A$2:$A$8</c:f>
              <c:strCache>
                <c:ptCount val="7"/>
                <c:pt idx="0">
                  <c:v>Enstitüler</c:v>
                </c:pt>
                <c:pt idx="1">
                  <c:v>Sağlık Bilimleri Fakültesi</c:v>
                </c:pt>
                <c:pt idx="2">
                  <c:v>Müh. ve Doğa Bilimleri Fakültesi </c:v>
                </c:pt>
                <c:pt idx="3">
                  <c:v>Denizcilik Fakültesi</c:v>
                </c:pt>
                <c:pt idx="4">
                  <c:v>İİBF</c:v>
                </c:pt>
                <c:pt idx="5">
                  <c:v>ÖSÜBF</c:v>
                </c:pt>
                <c:pt idx="6">
                  <c:v>Grafik, Sanat ve Tasarım Fak.</c:v>
                </c:pt>
              </c:strCache>
            </c:strRef>
          </c:cat>
          <c:val>
            <c:numRef>
              <c:f>Sayfa1!$B$2:$B$8</c:f>
              <c:numCache>
                <c:formatCode>General</c:formatCode>
                <c:ptCount val="7"/>
                <c:pt idx="0">
                  <c:v>4</c:v>
                </c:pt>
                <c:pt idx="1">
                  <c:v>3</c:v>
                </c:pt>
                <c:pt idx="2">
                  <c:v>7</c:v>
                </c:pt>
                <c:pt idx="3">
                  <c:v>4</c:v>
                </c:pt>
                <c:pt idx="4">
                  <c:v>2</c:v>
                </c:pt>
                <c:pt idx="5">
                  <c:v>3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059-4BC4-9801-5B9CAC8F64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</c:spPr>
    </c:plotArea>
    <c:legend>
      <c:legendPos val="r"/>
      <c:overlay val="0"/>
      <c:spPr>
        <a:solidFill>
          <a:srgbClr val="F2F2F2">
            <a:alpha val="39000"/>
          </a:srgbClr>
        </a:solidFill>
        <a:ln w="0">
          <a:noFill/>
        </a:ln>
      </c:spPr>
      <c:txPr>
        <a:bodyPr/>
        <a:lstStyle/>
        <a:p>
          <a:pPr rtl="0">
            <a:defRPr sz="900" b="0" u="none" strike="noStrike">
              <a:solidFill>
                <a:srgbClr val="404040"/>
              </a:solidFill>
              <a:uFillTx/>
              <a:latin typeface="Calibri"/>
            </a:defRPr>
          </a:pPr>
          <a:endParaRPr lang="tr-TR"/>
        </a:p>
      </c:txPr>
    </c:legend>
    <c:plotVisOnly val="1"/>
    <c:dispBlanksAs val="gap"/>
    <c:showDLblsOverMax val="1"/>
  </c:chart>
  <c:spPr>
    <a:gradFill>
      <a:gsLst>
        <a:gs pos="0">
          <a:srgbClr val="FFFFFF"/>
        </a:gs>
        <a:gs pos="39000">
          <a:srgbClr val="FFFFFF"/>
        </a:gs>
        <a:gs pos="100000">
          <a:srgbClr val="BFBFBF"/>
        </a:gs>
      </a:gsLst>
      <a:path path="circle">
        <a:fillToRect l="50000" r="50000" b="100000"/>
      </a:path>
    </a:gradFill>
    <a:ln w="9360">
      <a:solidFill>
        <a:srgbClr val="BFBFBF"/>
      </a:solidFill>
      <a:round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c:style val="2"/>
  <c:chart>
    <c:title>
      <c:tx>
        <c:rich>
          <a:bodyPr rot="0"/>
          <a:lstStyle/>
          <a:p>
            <a:pPr>
              <a:defRPr sz="1300" b="0" u="none" strike="noStrike">
                <a:uFillTx/>
                <a:latin typeface="Arial"/>
              </a:defRPr>
            </a:pPr>
            <a:r>
              <a:rPr lang="tr-TR" sz="1600" b="1" u="none" strike="noStrike">
                <a:solidFill>
                  <a:srgbClr val="404040"/>
                </a:solidFill>
                <a:uFillTx/>
                <a:latin typeface="Times New Roman"/>
              </a:rPr>
              <a:t>Birimlere Göre Hareketlilikten Faydalanan Personel Sayısı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/>
      <c:pieChart>
        <c:varyColors val="1"/>
        <c:ser>
          <c:idx val="0"/>
          <c:order val="0"/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1-8D9E-48B7-BCC4-068C71E0690D}"/>
              </c:ext>
            </c:extLst>
          </c:dPt>
          <c:dPt>
            <c:idx val="1"/>
            <c:bubble3D val="0"/>
            <c:spPr>
              <a:solidFill>
                <a:srgbClr val="ED7D31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3-8D9E-48B7-BCC4-068C71E0690D}"/>
              </c:ext>
            </c:extLst>
          </c:dPt>
          <c:dPt>
            <c:idx val="2"/>
            <c:bubble3D val="0"/>
            <c:spPr>
              <a:solidFill>
                <a:srgbClr val="A5A5A5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5-8D9E-48B7-BCC4-068C71E0690D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7-8D9E-48B7-BCC4-068C71E0690D}"/>
              </c:ext>
            </c:extLst>
          </c:dPt>
          <c:dPt>
            <c:idx val="4"/>
            <c:bubble3D val="0"/>
            <c:spPr>
              <a:solidFill>
                <a:srgbClr val="5B9BD5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9-8D9E-48B7-BCC4-068C71E0690D}"/>
              </c:ext>
            </c:extLst>
          </c:dPt>
          <c:dPt>
            <c:idx val="5"/>
            <c:bubble3D val="0"/>
            <c:spPr>
              <a:solidFill>
                <a:srgbClr val="70AD47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B-8D9E-48B7-BCC4-068C71E0690D}"/>
              </c:ext>
            </c:extLst>
          </c:dPt>
          <c:dPt>
            <c:idx val="6"/>
            <c:bubble3D val="0"/>
            <c:spPr>
              <a:solidFill>
                <a:srgbClr val="264478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D-8D9E-48B7-BCC4-068C71E0690D}"/>
              </c:ext>
            </c:extLst>
          </c:dPt>
          <c:dPt>
            <c:idx val="7"/>
            <c:bubble3D val="0"/>
            <c:spPr>
              <a:solidFill>
                <a:srgbClr val="C5E0B4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F-8D9E-48B7-BCC4-068C71E0690D}"/>
              </c:ext>
            </c:extLst>
          </c:dPt>
          <c:dLbls>
            <c:spPr>
              <a:solidFill>
                <a:srgbClr val="595959"/>
              </a:solidFill>
            </c:spPr>
            <c:txPr>
              <a:bodyPr wrap="square"/>
              <a:lstStyle/>
              <a:p>
                <a:pPr>
                  <a:defRPr sz="1000" b="1" u="none" strike="noStrike">
                    <a:solidFill>
                      <a:srgbClr val="FFFFFF"/>
                    </a:solidFill>
                    <a:uFillTx/>
                    <a:latin typeface="Calibri"/>
                  </a:defRPr>
                </a:pPr>
                <a:endParaRPr lang="tr-T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1"/>
            <c:separator>
</c:separator>
            <c:showLeaderLines val="1"/>
            <c:leaderLines>
              <c:spPr>
                <a:ln>
                  <a:solidFill>
                    <a:srgbClr val="808080"/>
                  </a:solidFill>
                </a:ln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Sayfa1!$A$2:$A$11</c:f>
              <c:strCache>
                <c:ptCount val="10"/>
                <c:pt idx="0">
                  <c:v>ÖSUBF</c:v>
                </c:pt>
                <c:pt idx="1">
                  <c:v>SAĞLIK BİL. FAK.</c:v>
                </c:pt>
                <c:pt idx="2">
                  <c:v>MÜHENDİSLİK FAK.</c:v>
                </c:pt>
                <c:pt idx="3">
                  <c:v>DENİZCİLİK FAK.</c:v>
                </c:pt>
                <c:pt idx="4">
                  <c:v>İİBF</c:v>
                </c:pt>
                <c:pt idx="5">
                  <c:v>YDYO</c:v>
                </c:pt>
                <c:pt idx="6">
                  <c:v>DENİZCİLİK MYO</c:v>
                </c:pt>
                <c:pt idx="7">
                  <c:v>İDARİ PERSONEL</c:v>
                </c:pt>
                <c:pt idx="8">
                  <c:v>GRAFİK, SANAT VE TASARIM FAK.</c:v>
                </c:pt>
                <c:pt idx="9">
                  <c:v>BİLGİ İŞLEM DAİRE BAŞKANLIĞI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D9E-48B7-BCC4-068C71E069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</c:spPr>
    </c:plotArea>
    <c:legend>
      <c:legendPos val="r"/>
      <c:overlay val="0"/>
      <c:spPr>
        <a:solidFill>
          <a:srgbClr val="F2F2F2">
            <a:alpha val="39000"/>
          </a:srgbClr>
        </a:solidFill>
        <a:ln w="0">
          <a:noFill/>
        </a:ln>
      </c:spPr>
      <c:txPr>
        <a:bodyPr/>
        <a:lstStyle/>
        <a:p>
          <a:pPr rtl="0">
            <a:defRPr sz="900" b="0" u="none" strike="noStrike">
              <a:solidFill>
                <a:srgbClr val="404040"/>
              </a:solidFill>
              <a:uFillTx/>
              <a:latin typeface="Calibri"/>
            </a:defRPr>
          </a:pPr>
          <a:endParaRPr lang="tr-TR"/>
        </a:p>
      </c:txPr>
    </c:legend>
    <c:plotVisOnly val="1"/>
    <c:dispBlanksAs val="gap"/>
    <c:showDLblsOverMax val="1"/>
  </c:chart>
  <c:spPr>
    <a:gradFill>
      <a:gsLst>
        <a:gs pos="0">
          <a:srgbClr val="FFFFFF"/>
        </a:gs>
        <a:gs pos="39000">
          <a:srgbClr val="FFFFFF"/>
        </a:gs>
        <a:gs pos="100000">
          <a:srgbClr val="BFBFBF"/>
        </a:gs>
      </a:gsLst>
      <a:path path="circle">
        <a:fillToRect l="50000" r="50000" b="100000"/>
      </a:path>
    </a:gradFill>
    <a:ln w="9360">
      <a:solidFill>
        <a:srgbClr val="BFBFBF"/>
      </a:solidFill>
      <a:round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6D839-F02F-4921-8939-39322102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15</Pages>
  <Words>2840</Words>
  <Characters>16190</Characters>
  <Application>Microsoft Office Word</Application>
  <DocSecurity>0</DocSecurity>
  <Lines>134</Lines>
  <Paragraphs>37</Paragraphs>
  <ScaleCrop>false</ScaleCrop>
  <Company/>
  <LinksUpToDate>false</LinksUpToDate>
  <CharactersWithSpaces>18993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SEVCAN AYPER</dc:creator>
  <dc:description/>
  <cp:lastModifiedBy>NİSA DURAK</cp:lastModifiedBy>
  <cp:revision>16</cp:revision>
  <cp:lastPrinted>2025-03-10T23:00:00Z</cp:lastPrinted>
  <dcterms:created xsi:type="dcterms:W3CDTF">2025-03-07T11:25:00Z</dcterms:created>
  <dcterms:modified xsi:type="dcterms:W3CDTF">2025-09-17T08:45:00Z</dcterms:modified>
  <dc:language>tr-TR</dc:language>
</cp:coreProperties>
</file>